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30AC" w14:textId="633C55B3" w:rsidR="00386912" w:rsidRPr="00347DEA" w:rsidRDefault="007A2B1B" w:rsidP="00347DEA">
      <w:pPr>
        <w:widowControl w:val="0"/>
        <w:autoSpaceDE w:val="0"/>
        <w:autoSpaceDN w:val="0"/>
        <w:adjustRightInd w:val="0"/>
        <w:spacing w:line="360" w:lineRule="auto"/>
        <w:rPr>
          <w:rFonts w:cs="StoneSerifStd-Medium"/>
          <w:b/>
          <w:color w:val="000000" w:themeColor="text1"/>
          <w:lang w:val="en-US"/>
        </w:rPr>
      </w:pPr>
      <w:r w:rsidRPr="00347DEA">
        <w:rPr>
          <w:rFonts w:cs="StoneSerifStd-Medium"/>
          <w:b/>
          <w:color w:val="000000" w:themeColor="text1"/>
          <w:lang w:val="en-US"/>
        </w:rPr>
        <w:t>#Occupy</w:t>
      </w:r>
      <w:r w:rsidR="00347DEA" w:rsidRPr="00347DEA">
        <w:rPr>
          <w:rFonts w:cs="StoneSerifStd-Medium"/>
          <w:b/>
          <w:color w:val="000000" w:themeColor="text1"/>
          <w:lang w:val="en-US"/>
        </w:rPr>
        <w:t>ing</w:t>
      </w:r>
      <w:r w:rsidR="000C1491" w:rsidRPr="00347DEA">
        <w:rPr>
          <w:rFonts w:cs="StoneSerifStd-Medium"/>
          <w:b/>
          <w:color w:val="000000" w:themeColor="text1"/>
          <w:lang w:val="en-US"/>
        </w:rPr>
        <w:t xml:space="preserve"> </w:t>
      </w:r>
      <w:r w:rsidR="00386912" w:rsidRPr="00347DEA">
        <w:rPr>
          <w:rFonts w:cs="StoneSerifStd-Medium"/>
          <w:b/>
          <w:color w:val="000000" w:themeColor="text1"/>
          <w:lang w:val="en-US"/>
        </w:rPr>
        <w:t>Public</w:t>
      </w:r>
      <w:r w:rsidRPr="00347DEA">
        <w:rPr>
          <w:rFonts w:cs="StoneSerifStd-Medium"/>
          <w:b/>
          <w:color w:val="000000" w:themeColor="text1"/>
          <w:lang w:val="en-US"/>
        </w:rPr>
        <w:t xml:space="preserve"> Net</w:t>
      </w:r>
      <w:r w:rsidR="00430DBA" w:rsidRPr="00347DEA">
        <w:rPr>
          <w:rFonts w:cs="StoneSerifStd-Medium"/>
          <w:b/>
          <w:color w:val="000000" w:themeColor="text1"/>
          <w:lang w:val="en-US"/>
        </w:rPr>
        <w:t>works</w:t>
      </w:r>
      <w:r w:rsidR="00664316" w:rsidRPr="00347DEA">
        <w:rPr>
          <w:rFonts w:cs="StoneSerifStd-Medium"/>
          <w:b/>
          <w:color w:val="000000" w:themeColor="text1"/>
          <w:lang w:val="en-US"/>
        </w:rPr>
        <w:t xml:space="preserve"> </w:t>
      </w:r>
    </w:p>
    <w:p w14:paraId="4E2F8D86" w14:textId="286C711E" w:rsidR="00B028C0" w:rsidRPr="00347DEA" w:rsidRDefault="00347DEA" w:rsidP="00347DEA">
      <w:pPr>
        <w:widowControl w:val="0"/>
        <w:autoSpaceDE w:val="0"/>
        <w:autoSpaceDN w:val="0"/>
        <w:adjustRightInd w:val="0"/>
        <w:spacing w:line="360" w:lineRule="auto"/>
        <w:rPr>
          <w:rFonts w:cs="StoneSerifStd-Medium"/>
          <w:color w:val="000000" w:themeColor="text1"/>
          <w:lang w:val="en-US"/>
        </w:rPr>
      </w:pPr>
      <w:r w:rsidRPr="00347DEA">
        <w:rPr>
          <w:rFonts w:cs="StoneSerifStd-Medium"/>
          <w:color w:val="000000" w:themeColor="text1"/>
          <w:lang w:val="en-US"/>
        </w:rPr>
        <w:t xml:space="preserve">Geoff Cox &amp; </w:t>
      </w:r>
      <w:proofErr w:type="spellStart"/>
      <w:r w:rsidRPr="00347DEA">
        <w:rPr>
          <w:rFonts w:cs="StoneSerifStd-Medium"/>
          <w:color w:val="000000" w:themeColor="text1"/>
          <w:lang w:val="en-US"/>
        </w:rPr>
        <w:t>Joasia</w:t>
      </w:r>
      <w:proofErr w:type="spellEnd"/>
      <w:r w:rsidRPr="00347DEA">
        <w:rPr>
          <w:rFonts w:cs="StoneSerifStd-Medium"/>
          <w:color w:val="000000" w:themeColor="text1"/>
          <w:lang w:val="en-US"/>
        </w:rPr>
        <w:t xml:space="preserve"> </w:t>
      </w:r>
      <w:proofErr w:type="spellStart"/>
      <w:r w:rsidRPr="00347DEA">
        <w:rPr>
          <w:rFonts w:cs="StoneSerifStd-Medium"/>
          <w:color w:val="000000" w:themeColor="text1"/>
          <w:lang w:val="en-US"/>
        </w:rPr>
        <w:t>Krysa</w:t>
      </w:r>
      <w:proofErr w:type="spellEnd"/>
    </w:p>
    <w:p w14:paraId="518E6F0E" w14:textId="77777777" w:rsidR="00347DEA" w:rsidRPr="00347DEA" w:rsidRDefault="00347DEA" w:rsidP="00347DEA">
      <w:pPr>
        <w:widowControl w:val="0"/>
        <w:autoSpaceDE w:val="0"/>
        <w:autoSpaceDN w:val="0"/>
        <w:adjustRightInd w:val="0"/>
        <w:spacing w:line="360" w:lineRule="auto"/>
        <w:rPr>
          <w:rFonts w:cs="StoneSerifStd-Medium"/>
          <w:color w:val="000000" w:themeColor="text1"/>
          <w:lang w:val="en-US"/>
        </w:rPr>
      </w:pPr>
    </w:p>
    <w:p w14:paraId="128C60CC" w14:textId="6E1DECDD" w:rsidR="00FF1B9C" w:rsidRPr="00347DEA" w:rsidRDefault="00386912" w:rsidP="00347DEA">
      <w:pPr>
        <w:spacing w:line="360" w:lineRule="auto"/>
        <w:rPr>
          <w:rFonts w:eastAsia="Times New Roman" w:cs="Times New Roman"/>
          <w:color w:val="000000" w:themeColor="text1"/>
        </w:rPr>
      </w:pPr>
      <w:r w:rsidRPr="00347DEA">
        <w:rPr>
          <w:color w:val="000000" w:themeColor="text1"/>
        </w:rPr>
        <w:t xml:space="preserve">Public art has been much debated in terms of its ability to reach beyond the institutions of art and engage wider constituencies. Commentators </w:t>
      </w:r>
      <w:r w:rsidR="004D2BBA" w:rsidRPr="00347DEA">
        <w:rPr>
          <w:color w:val="000000" w:themeColor="text1"/>
        </w:rPr>
        <w:t xml:space="preserve">on </w:t>
      </w:r>
      <w:r w:rsidR="004D2BBA" w:rsidRPr="00347DEA">
        <w:rPr>
          <w:rFonts w:eastAsia="Times New Roman" w:cs="Times New Roman"/>
          <w:color w:val="000000" w:themeColor="text1"/>
        </w:rPr>
        <w:t>“new genre public art</w:t>
      </w:r>
      <w:r w:rsidR="004D2BBA" w:rsidRPr="00347DEA">
        <w:rPr>
          <w:color w:val="000000" w:themeColor="text1"/>
        </w:rPr>
        <w:t xml:space="preserve">”, </w:t>
      </w:r>
      <w:r w:rsidRPr="00347DEA">
        <w:rPr>
          <w:color w:val="000000" w:themeColor="text1"/>
        </w:rPr>
        <w:t xml:space="preserve">such as </w:t>
      </w:r>
      <w:proofErr w:type="spellStart"/>
      <w:r w:rsidRPr="00347DEA">
        <w:rPr>
          <w:rFonts w:eastAsia="Times New Roman" w:cs="Times New Roman"/>
          <w:color w:val="000000" w:themeColor="text1"/>
        </w:rPr>
        <w:t>Miwon</w:t>
      </w:r>
      <w:proofErr w:type="spellEnd"/>
      <w:r w:rsidRPr="00347DEA">
        <w:rPr>
          <w:rFonts w:eastAsia="Times New Roman" w:cs="Times New Roman"/>
          <w:color w:val="000000" w:themeColor="text1"/>
        </w:rPr>
        <w:t xml:space="preserve"> Kwon, </w:t>
      </w:r>
      <w:r w:rsidR="004D2BBA" w:rsidRPr="00347DEA">
        <w:rPr>
          <w:rFonts w:eastAsia="Times New Roman" w:cs="Times New Roman"/>
          <w:color w:val="000000" w:themeColor="text1"/>
        </w:rPr>
        <w:t xml:space="preserve">have </w:t>
      </w:r>
      <w:r w:rsidRPr="00347DEA">
        <w:rPr>
          <w:color w:val="000000" w:themeColor="text1"/>
        </w:rPr>
        <w:t xml:space="preserve">expressed concerns about </w:t>
      </w:r>
      <w:r w:rsidR="004C1149" w:rsidRPr="00347DEA">
        <w:rPr>
          <w:rFonts w:eastAsia="Times New Roman" w:cs="Times New Roman"/>
          <w:color w:val="000000" w:themeColor="text1"/>
        </w:rPr>
        <w:t xml:space="preserve">“socially-engaged” </w:t>
      </w:r>
      <w:r w:rsidRPr="00347DEA">
        <w:rPr>
          <w:rFonts w:eastAsia="Times New Roman" w:cs="Times New Roman"/>
          <w:color w:val="000000" w:themeColor="text1"/>
        </w:rPr>
        <w:t xml:space="preserve">art </w:t>
      </w:r>
      <w:r w:rsidR="004D2BBA" w:rsidRPr="00347DEA">
        <w:rPr>
          <w:rFonts w:eastAsia="Times New Roman" w:cs="Times New Roman"/>
          <w:color w:val="000000" w:themeColor="text1"/>
        </w:rPr>
        <w:t>operating as</w:t>
      </w:r>
      <w:r w:rsidRPr="00347DEA">
        <w:rPr>
          <w:rFonts w:eastAsia="Times New Roman" w:cs="Times New Roman"/>
          <w:color w:val="000000" w:themeColor="text1"/>
        </w:rPr>
        <w:t xml:space="preserve"> a form of social work.</w:t>
      </w:r>
      <w:r w:rsidRPr="00347DEA">
        <w:rPr>
          <w:rStyle w:val="FootnoteReference"/>
          <w:rFonts w:eastAsia="Times New Roman" w:cs="Times New Roman"/>
          <w:color w:val="000000" w:themeColor="text1"/>
        </w:rPr>
        <w:footnoteReference w:id="1"/>
      </w:r>
      <w:r w:rsidRPr="00347DEA">
        <w:rPr>
          <w:rFonts w:eastAsia="Times New Roman" w:cs="Times New Roman"/>
          <w:color w:val="000000" w:themeColor="text1"/>
        </w:rPr>
        <w:t xml:space="preserve"> </w:t>
      </w:r>
      <w:r w:rsidR="005A5869" w:rsidRPr="00347DEA">
        <w:rPr>
          <w:rFonts w:eastAsia="Times New Roman" w:cs="Times New Roman"/>
          <w:color w:val="000000" w:themeColor="text1"/>
        </w:rPr>
        <w:t>The well-meaning artist</w:t>
      </w:r>
      <w:r w:rsidR="004D2BBA" w:rsidRPr="00347DEA">
        <w:rPr>
          <w:rFonts w:eastAsia="Times New Roman" w:cs="Times New Roman"/>
          <w:color w:val="000000" w:themeColor="text1"/>
        </w:rPr>
        <w:t xml:space="preserve"> unwittingly</w:t>
      </w:r>
      <w:r w:rsidR="005A5869" w:rsidRPr="00347DEA">
        <w:rPr>
          <w:rFonts w:eastAsia="Times New Roman" w:cs="Times New Roman"/>
          <w:color w:val="000000" w:themeColor="text1"/>
        </w:rPr>
        <w:t xml:space="preserve"> becomes part of a </w:t>
      </w:r>
      <w:r w:rsidR="004D2BBA" w:rsidRPr="00347DEA">
        <w:rPr>
          <w:rFonts w:eastAsia="Times New Roman" w:cs="Times New Roman"/>
          <w:color w:val="000000" w:themeColor="text1"/>
        </w:rPr>
        <w:t xml:space="preserve">cynical </w:t>
      </w:r>
      <w:r w:rsidR="005A5869" w:rsidRPr="00347DEA">
        <w:rPr>
          <w:rFonts w:eastAsia="Times New Roman" w:cs="Times New Roman"/>
          <w:color w:val="000000" w:themeColor="text1"/>
        </w:rPr>
        <w:t xml:space="preserve">strategy where communities and social relations are </w:t>
      </w:r>
      <w:r w:rsidR="00C75414">
        <w:rPr>
          <w:rFonts w:eastAsia="Times New Roman" w:cs="Times New Roman"/>
          <w:color w:val="000000" w:themeColor="text1"/>
        </w:rPr>
        <w:t xml:space="preserve">effectively </w:t>
      </w:r>
      <w:proofErr w:type="spellStart"/>
      <w:r w:rsidR="005A5869" w:rsidRPr="00347DEA">
        <w:rPr>
          <w:rFonts w:eastAsia="Times New Roman" w:cs="Times New Roman"/>
          <w:color w:val="000000" w:themeColor="text1"/>
        </w:rPr>
        <w:t>commodified</w:t>
      </w:r>
      <w:proofErr w:type="spellEnd"/>
      <w:r w:rsidR="005A5869" w:rsidRPr="00347DEA">
        <w:rPr>
          <w:rFonts w:eastAsia="Times New Roman" w:cs="Times New Roman"/>
          <w:color w:val="000000" w:themeColor="text1"/>
        </w:rPr>
        <w:t xml:space="preserve">. </w:t>
      </w:r>
      <w:r w:rsidR="004C1149" w:rsidRPr="00347DEA">
        <w:rPr>
          <w:rFonts w:eastAsia="Times New Roman" w:cs="Times New Roman"/>
          <w:color w:val="000000" w:themeColor="text1"/>
        </w:rPr>
        <w:t xml:space="preserve">Through such means, </w:t>
      </w:r>
      <w:r w:rsidRPr="00347DEA">
        <w:rPr>
          <w:rFonts w:eastAsia="Times New Roman" w:cs="Times New Roman"/>
          <w:color w:val="000000" w:themeColor="text1"/>
        </w:rPr>
        <w:t xml:space="preserve">critical </w:t>
      </w:r>
      <w:r w:rsidR="004C1149" w:rsidRPr="00347DEA">
        <w:rPr>
          <w:rFonts w:eastAsia="Times New Roman" w:cs="Times New Roman"/>
          <w:color w:val="000000" w:themeColor="text1"/>
        </w:rPr>
        <w:t xml:space="preserve">arts </w:t>
      </w:r>
      <w:r w:rsidRPr="00347DEA">
        <w:rPr>
          <w:rFonts w:eastAsia="Times New Roman" w:cs="Times New Roman"/>
          <w:color w:val="000000" w:themeColor="text1"/>
        </w:rPr>
        <w:t>practice is subsumed into</w:t>
      </w:r>
      <w:r w:rsidR="004C1149" w:rsidRPr="00347DEA">
        <w:rPr>
          <w:rFonts w:eastAsia="Times New Roman" w:cs="Times New Roman"/>
          <w:color w:val="000000" w:themeColor="text1"/>
        </w:rPr>
        <w:t xml:space="preserve"> a neoliberal agenda that corresponds to the social inclusion agendas of governmental public policy that attempt to gloss over social inequality</w:t>
      </w:r>
      <w:bookmarkStart w:id="0" w:name="_GoBack"/>
      <w:bookmarkEnd w:id="0"/>
      <w:r w:rsidR="004C1149" w:rsidRPr="00347DEA">
        <w:rPr>
          <w:rFonts w:eastAsia="Times New Roman" w:cs="Times New Roman"/>
          <w:color w:val="000000" w:themeColor="text1"/>
        </w:rPr>
        <w:t xml:space="preserve"> </w:t>
      </w:r>
      <w:r w:rsidR="004348A5" w:rsidRPr="00347DEA">
        <w:rPr>
          <w:rFonts w:eastAsia="Times New Roman" w:cs="Times New Roman"/>
          <w:color w:val="000000" w:themeColor="text1"/>
        </w:rPr>
        <w:t>and results in the</w:t>
      </w:r>
      <w:r w:rsidR="004C1149" w:rsidRPr="00347DEA">
        <w:rPr>
          <w:rFonts w:eastAsia="Times New Roman" w:cs="Times New Roman"/>
          <w:color w:val="000000" w:themeColor="text1"/>
        </w:rPr>
        <w:t xml:space="preserve"> exclusionary practices of urban regeneration.</w:t>
      </w:r>
      <w:r w:rsidR="004C1149" w:rsidRPr="00347DEA">
        <w:rPr>
          <w:rStyle w:val="FootnoteReference"/>
          <w:rFonts w:eastAsia="Times New Roman" w:cs="Times New Roman"/>
          <w:color w:val="000000" w:themeColor="text1"/>
        </w:rPr>
        <w:footnoteReference w:id="2"/>
      </w:r>
      <w:r w:rsidR="004C1149" w:rsidRPr="00347DEA">
        <w:rPr>
          <w:rFonts w:eastAsia="Times New Roman" w:cs="Times New Roman"/>
          <w:color w:val="000000" w:themeColor="text1"/>
        </w:rPr>
        <w:t xml:space="preserve"> </w:t>
      </w:r>
      <w:r w:rsidR="004348A5" w:rsidRPr="00347DEA">
        <w:rPr>
          <w:rFonts w:eastAsia="Times New Roman" w:cs="Times New Roman"/>
          <w:color w:val="000000" w:themeColor="text1"/>
        </w:rPr>
        <w:t xml:space="preserve">We are reminded of the </w:t>
      </w:r>
      <w:r w:rsidR="00051D57" w:rsidRPr="00347DEA">
        <w:rPr>
          <w:rFonts w:eastAsia="Times New Roman" w:cs="Times New Roman"/>
          <w:color w:val="000000" w:themeColor="text1"/>
        </w:rPr>
        <w:t xml:space="preserve">uncompromising message of the public art </w:t>
      </w:r>
      <w:r w:rsidR="00FF1B9C" w:rsidRPr="00347DEA">
        <w:rPr>
          <w:rFonts w:eastAsia="Times New Roman" w:cs="Times New Roman"/>
          <w:color w:val="000000" w:themeColor="text1"/>
        </w:rPr>
        <w:t xml:space="preserve">billboard poster by the art collective </w:t>
      </w:r>
      <w:proofErr w:type="spellStart"/>
      <w:r w:rsidR="00FF1B9C" w:rsidRPr="00347DEA">
        <w:rPr>
          <w:rFonts w:eastAsia="Times New Roman" w:cs="Times New Roman"/>
          <w:color w:val="000000" w:themeColor="text1"/>
        </w:rPr>
        <w:t>Freee</w:t>
      </w:r>
      <w:proofErr w:type="spellEnd"/>
      <w:r w:rsidR="00051D57" w:rsidRPr="00347DEA">
        <w:rPr>
          <w:rFonts w:eastAsia="Times New Roman" w:cs="Times New Roman"/>
          <w:color w:val="000000" w:themeColor="text1"/>
        </w:rPr>
        <w:t>,</w:t>
      </w:r>
      <w:r w:rsidR="00FF1B9C" w:rsidRPr="00347DEA">
        <w:rPr>
          <w:rFonts w:eastAsia="Times New Roman" w:cs="Times New Roman"/>
          <w:color w:val="000000" w:themeColor="text1"/>
        </w:rPr>
        <w:t xml:space="preserve"> that </w:t>
      </w:r>
      <w:r w:rsidR="00051D57" w:rsidRPr="00347DEA">
        <w:rPr>
          <w:rFonts w:eastAsia="Times New Roman" w:cs="Times New Roman"/>
          <w:color w:val="000000" w:themeColor="text1"/>
        </w:rPr>
        <w:t>recursive</w:t>
      </w:r>
      <w:r w:rsidR="00FF1B9C" w:rsidRPr="00347DEA">
        <w:rPr>
          <w:rFonts w:eastAsia="Times New Roman" w:cs="Times New Roman"/>
          <w:color w:val="000000" w:themeColor="text1"/>
        </w:rPr>
        <w:t>ly states: “The economic function of public art is to increase the value of private property.”</w:t>
      </w:r>
      <w:r w:rsidR="005A5869" w:rsidRPr="00347DEA">
        <w:rPr>
          <w:rFonts w:eastAsia="Times New Roman" w:cs="Times New Roman"/>
          <w:color w:val="000000" w:themeColor="text1"/>
        </w:rPr>
        <w:t xml:space="preserve"> </w:t>
      </w:r>
    </w:p>
    <w:p w14:paraId="6EDFF890" w14:textId="77777777" w:rsidR="00FF1B9C" w:rsidRPr="00347DEA" w:rsidRDefault="00FF1B9C" w:rsidP="00347DEA">
      <w:pPr>
        <w:spacing w:line="360" w:lineRule="auto"/>
        <w:rPr>
          <w:rFonts w:eastAsia="Times New Roman" w:cs="Times New Roman"/>
          <w:color w:val="000000" w:themeColor="text1"/>
        </w:rPr>
      </w:pPr>
    </w:p>
    <w:p w14:paraId="214F95E3" w14:textId="44D7813B" w:rsidR="00FF1B9C" w:rsidRPr="00347DEA" w:rsidRDefault="00FF1B9C" w:rsidP="00347DEA">
      <w:pPr>
        <w:spacing w:line="360" w:lineRule="auto"/>
        <w:rPr>
          <w:rFonts w:eastAsia="Times New Roman" w:cs="Times New Roman"/>
          <w:color w:val="000000" w:themeColor="text1"/>
        </w:rPr>
      </w:pPr>
      <w:r w:rsidRPr="00347DEA">
        <w:rPr>
          <w:rFonts w:eastAsia="Times New Roman" w:cs="Times New Roman"/>
          <w:color w:val="000000" w:themeColor="text1"/>
        </w:rPr>
        <w:t xml:space="preserve">Figure 1: </w:t>
      </w:r>
      <w:proofErr w:type="spellStart"/>
      <w:r w:rsidRPr="00347DEA">
        <w:rPr>
          <w:rFonts w:eastAsia="Times New Roman" w:cs="Times New Roman"/>
          <w:color w:val="000000" w:themeColor="text1"/>
        </w:rPr>
        <w:t>Freee</w:t>
      </w:r>
      <w:proofErr w:type="spellEnd"/>
      <w:r w:rsidRPr="00347DEA">
        <w:rPr>
          <w:rFonts w:eastAsia="Times New Roman" w:cs="Times New Roman"/>
          <w:color w:val="000000" w:themeColor="text1"/>
        </w:rPr>
        <w:t xml:space="preserve"> billboard poster, 2004.</w:t>
      </w:r>
    </w:p>
    <w:p w14:paraId="6E89C95B" w14:textId="77777777" w:rsidR="004348A5" w:rsidRPr="00347DEA" w:rsidRDefault="004348A5" w:rsidP="00347DEA">
      <w:pPr>
        <w:spacing w:line="360" w:lineRule="auto"/>
        <w:rPr>
          <w:rFonts w:eastAsia="Times New Roman" w:cs="Times New Roman"/>
          <w:color w:val="000000" w:themeColor="text1"/>
        </w:rPr>
      </w:pPr>
    </w:p>
    <w:p w14:paraId="537C0F86" w14:textId="5FD05A1E" w:rsidR="00A26CE0" w:rsidRPr="00347DEA" w:rsidRDefault="004D2BBA" w:rsidP="00347DEA">
      <w:pPr>
        <w:spacing w:line="360" w:lineRule="auto"/>
        <w:rPr>
          <w:rFonts w:cs="StoneSerifStd-Medium"/>
          <w:color w:val="000000" w:themeColor="text1"/>
          <w:lang w:val="en-US"/>
        </w:rPr>
      </w:pPr>
      <w:r w:rsidRPr="00347DEA">
        <w:rPr>
          <w:color w:val="000000" w:themeColor="text1"/>
        </w:rPr>
        <w:t>So i</w:t>
      </w:r>
      <w:r w:rsidR="00FF1B9C" w:rsidRPr="00347DEA">
        <w:rPr>
          <w:color w:val="000000" w:themeColor="text1"/>
        </w:rPr>
        <w:t>f, in general, t</w:t>
      </w:r>
      <w:r w:rsidR="004C1149" w:rsidRPr="00347DEA">
        <w:rPr>
          <w:color w:val="000000" w:themeColor="text1"/>
        </w:rPr>
        <w:t>h</w:t>
      </w:r>
      <w:r w:rsidR="00FF1B9C" w:rsidRPr="00347DEA">
        <w:rPr>
          <w:color w:val="000000" w:themeColor="text1"/>
        </w:rPr>
        <w:t>is</w:t>
      </w:r>
      <w:r w:rsidR="004348A5" w:rsidRPr="00347DEA">
        <w:rPr>
          <w:color w:val="000000" w:themeColor="text1"/>
        </w:rPr>
        <w:t xml:space="preserve"> leaves </w:t>
      </w:r>
      <w:r w:rsidR="004C1149" w:rsidRPr="00347DEA">
        <w:rPr>
          <w:color w:val="000000" w:themeColor="text1"/>
        </w:rPr>
        <w:t xml:space="preserve">public art </w:t>
      </w:r>
      <w:r w:rsidR="004348A5" w:rsidRPr="00347DEA">
        <w:rPr>
          <w:color w:val="000000" w:themeColor="text1"/>
        </w:rPr>
        <w:t xml:space="preserve">as neither </w:t>
      </w:r>
      <w:r w:rsidRPr="00347DEA">
        <w:rPr>
          <w:color w:val="000000" w:themeColor="text1"/>
        </w:rPr>
        <w:t xml:space="preserve">really </w:t>
      </w:r>
      <w:r w:rsidR="004C1149" w:rsidRPr="00347DEA">
        <w:rPr>
          <w:rFonts w:eastAsia="Times New Roman" w:cs="Times New Roman"/>
          <w:color w:val="000000" w:themeColor="text1"/>
        </w:rPr>
        <w:t>serv</w:t>
      </w:r>
      <w:r w:rsidR="004348A5" w:rsidRPr="00347DEA">
        <w:rPr>
          <w:rFonts w:eastAsia="Times New Roman" w:cs="Times New Roman"/>
          <w:color w:val="000000" w:themeColor="text1"/>
        </w:rPr>
        <w:t>ing</w:t>
      </w:r>
      <w:r w:rsidR="004C1149" w:rsidRPr="00347DEA">
        <w:rPr>
          <w:rFonts w:eastAsia="Times New Roman" w:cs="Times New Roman"/>
          <w:color w:val="000000" w:themeColor="text1"/>
        </w:rPr>
        <w:t xml:space="preserve"> the interests of the public or art</w:t>
      </w:r>
      <w:r w:rsidR="00FF1B9C" w:rsidRPr="00347DEA">
        <w:rPr>
          <w:rFonts w:eastAsia="Times New Roman" w:cs="Times New Roman"/>
          <w:color w:val="000000" w:themeColor="text1"/>
        </w:rPr>
        <w:t xml:space="preserve">, then where do we find alternatives? Even </w:t>
      </w:r>
      <w:proofErr w:type="spellStart"/>
      <w:r w:rsidR="00FF1B9C" w:rsidRPr="00347DEA">
        <w:rPr>
          <w:rFonts w:eastAsia="Times New Roman" w:cs="Times New Roman"/>
          <w:color w:val="000000" w:themeColor="text1"/>
        </w:rPr>
        <w:t>Freee’s</w:t>
      </w:r>
      <w:proofErr w:type="spellEnd"/>
      <w:r w:rsidR="00FF1B9C" w:rsidRPr="00347DEA">
        <w:rPr>
          <w:rFonts w:eastAsia="Times New Roman" w:cs="Times New Roman"/>
          <w:color w:val="000000" w:themeColor="text1"/>
        </w:rPr>
        <w:t xml:space="preserve"> billboard poster ultimately renders political art as part of the same machinery that turns dissent into value. </w:t>
      </w:r>
      <w:r w:rsidRPr="00347DEA">
        <w:rPr>
          <w:rFonts w:cs="Times"/>
          <w:color w:val="000000" w:themeColor="text1"/>
        </w:rPr>
        <w:t>Critique is</w:t>
      </w:r>
      <w:r w:rsidR="00D40AD0" w:rsidRPr="00347DEA">
        <w:rPr>
          <w:rFonts w:cs="Times"/>
          <w:color w:val="000000" w:themeColor="text1"/>
        </w:rPr>
        <w:t xml:space="preserve"> indeed</w:t>
      </w:r>
      <w:r w:rsidRPr="00347DEA">
        <w:rPr>
          <w:rFonts w:cs="Times"/>
          <w:color w:val="000000" w:themeColor="text1"/>
        </w:rPr>
        <w:t xml:space="preserve"> an essential part of capitalist production and </w:t>
      </w:r>
      <w:r w:rsidR="00D40AD0" w:rsidRPr="00347DEA">
        <w:rPr>
          <w:rFonts w:cs="Times"/>
          <w:color w:val="000000" w:themeColor="text1"/>
        </w:rPr>
        <w:t>t</w:t>
      </w:r>
      <w:r w:rsidRPr="00347DEA">
        <w:rPr>
          <w:rFonts w:cs="Times"/>
          <w:color w:val="000000" w:themeColor="text1"/>
        </w:rPr>
        <w:t>he ability to express opinions in public allows the system to verify itself as democratic</w:t>
      </w:r>
      <w:r w:rsidR="00D40AD0" w:rsidRPr="00347DEA">
        <w:rPr>
          <w:rFonts w:cs="Times"/>
          <w:color w:val="000000" w:themeColor="text1"/>
        </w:rPr>
        <w:t xml:space="preserve"> and </w:t>
      </w:r>
      <w:r w:rsidR="00086138" w:rsidRPr="00347DEA">
        <w:rPr>
          <w:rFonts w:cs="Times"/>
          <w:color w:val="000000" w:themeColor="text1"/>
        </w:rPr>
        <w:t xml:space="preserve">open to people </w:t>
      </w:r>
      <w:r w:rsidR="00D40AD0" w:rsidRPr="00347DEA">
        <w:rPr>
          <w:rFonts w:cs="Times"/>
          <w:color w:val="000000" w:themeColor="text1"/>
        </w:rPr>
        <w:t>act</w:t>
      </w:r>
      <w:r w:rsidR="00086138" w:rsidRPr="00347DEA">
        <w:rPr>
          <w:rFonts w:cs="Times"/>
          <w:color w:val="000000" w:themeColor="text1"/>
        </w:rPr>
        <w:t>ing</w:t>
      </w:r>
      <w:r w:rsidR="00D40AD0" w:rsidRPr="00347DEA">
        <w:rPr>
          <w:rFonts w:cs="Times"/>
          <w:color w:val="000000" w:themeColor="text1"/>
        </w:rPr>
        <w:t xml:space="preserve"> and speak</w:t>
      </w:r>
      <w:r w:rsidR="00086138" w:rsidRPr="00347DEA">
        <w:rPr>
          <w:rFonts w:cs="Times"/>
          <w:color w:val="000000" w:themeColor="text1"/>
        </w:rPr>
        <w:t>ing freely</w:t>
      </w:r>
      <w:r w:rsidRPr="00347DEA">
        <w:rPr>
          <w:rFonts w:cs="Times"/>
          <w:color w:val="000000" w:themeColor="text1"/>
        </w:rPr>
        <w:t xml:space="preserve">. </w:t>
      </w:r>
      <w:r w:rsidR="001E0B31" w:rsidRPr="00347DEA">
        <w:rPr>
          <w:rFonts w:cs="Times"/>
          <w:color w:val="000000" w:themeColor="text1"/>
        </w:rPr>
        <w:t xml:space="preserve">But what kind of freedom is expressed here? </w:t>
      </w:r>
      <w:r w:rsidR="001E0B31" w:rsidRPr="00347DEA">
        <w:rPr>
          <w:rFonts w:cs="StoneSerifStd-Medium"/>
          <w:color w:val="000000" w:themeColor="text1"/>
          <w:lang w:val="en-US"/>
        </w:rPr>
        <w:t xml:space="preserve">If the political realm arises from acting together, in the sharing of words and actions in public, as </w:t>
      </w:r>
      <w:r w:rsidR="00D40AD0" w:rsidRPr="00347DEA">
        <w:rPr>
          <w:rFonts w:cs="Times"/>
          <w:color w:val="000000" w:themeColor="text1"/>
        </w:rPr>
        <w:t>Hannah Arendt</w:t>
      </w:r>
      <w:r w:rsidR="001E0B31" w:rsidRPr="00347DEA">
        <w:rPr>
          <w:rFonts w:cs="Times"/>
          <w:color w:val="000000" w:themeColor="text1"/>
        </w:rPr>
        <w:t xml:space="preserve"> stated</w:t>
      </w:r>
      <w:r w:rsidR="001E0B31" w:rsidRPr="00347DEA">
        <w:rPr>
          <w:rFonts w:cs="StoneSerifStd-Medium"/>
          <w:color w:val="000000" w:themeColor="text1"/>
          <w:lang w:val="en-US"/>
        </w:rPr>
        <w:t xml:space="preserve"> in </w:t>
      </w:r>
      <w:r w:rsidR="001E0B31" w:rsidRPr="00347DEA">
        <w:rPr>
          <w:rFonts w:cs="StoneSerifStd-Medium"/>
          <w:i/>
          <w:color w:val="000000" w:themeColor="text1"/>
          <w:lang w:val="en-US"/>
        </w:rPr>
        <w:t>The Human Condition</w:t>
      </w:r>
      <w:r w:rsidR="001E0B31" w:rsidRPr="00347DEA">
        <w:rPr>
          <w:rFonts w:cs="StoneSerifStd-Medium"/>
          <w:color w:val="000000" w:themeColor="text1"/>
          <w:lang w:val="en-US"/>
        </w:rPr>
        <w:t xml:space="preserve"> (1958)</w:t>
      </w:r>
      <w:r w:rsidR="001E0B31" w:rsidRPr="00347DEA">
        <w:rPr>
          <w:rFonts w:cs="Times"/>
          <w:color w:val="000000" w:themeColor="text1"/>
        </w:rPr>
        <w:t>,</w:t>
      </w:r>
      <w:r w:rsidR="00D82888" w:rsidRPr="00347DEA">
        <w:rPr>
          <w:rStyle w:val="FootnoteReference"/>
          <w:rFonts w:cs="Times"/>
          <w:color w:val="000000" w:themeColor="text1"/>
        </w:rPr>
        <w:footnoteReference w:id="3"/>
      </w:r>
      <w:r w:rsidR="001E0B31" w:rsidRPr="00347DEA">
        <w:rPr>
          <w:rFonts w:cs="Times"/>
          <w:color w:val="000000" w:themeColor="text1"/>
        </w:rPr>
        <w:t xml:space="preserve"> then it is no wonder that this has become a battleground and that communications technologies appear to contribute to our </w:t>
      </w:r>
      <w:r w:rsidR="001E0B31" w:rsidRPr="00347DEA">
        <w:rPr>
          <w:rFonts w:cs="Times"/>
          <w:color w:val="000000" w:themeColor="text1"/>
        </w:rPr>
        <w:lastRenderedPageBreak/>
        <w:t xml:space="preserve">inability to speak and act freely in public. </w:t>
      </w:r>
      <w:r w:rsidR="001E0B31" w:rsidRPr="00347DEA">
        <w:rPr>
          <w:rFonts w:cs="StoneSerifStd-Medium"/>
          <w:color w:val="000000" w:themeColor="text1"/>
          <w:lang w:val="en-US"/>
        </w:rPr>
        <w:t>W</w:t>
      </w:r>
      <w:r w:rsidR="00086138" w:rsidRPr="00347DEA">
        <w:rPr>
          <w:rFonts w:cs="StoneSerifStd-Medium"/>
          <w:color w:val="000000" w:themeColor="text1"/>
          <w:lang w:val="en-US"/>
        </w:rPr>
        <w:t xml:space="preserve">e should become concerned that </w:t>
      </w:r>
      <w:proofErr w:type="spellStart"/>
      <w:r w:rsidR="00086138" w:rsidRPr="00347DEA">
        <w:rPr>
          <w:rFonts w:cs="StoneSerifStd-Medium"/>
          <w:color w:val="000000" w:themeColor="text1"/>
          <w:lang w:val="en-US"/>
        </w:rPr>
        <w:t>commodified</w:t>
      </w:r>
      <w:proofErr w:type="spellEnd"/>
      <w:r w:rsidR="00086138" w:rsidRPr="00347DEA">
        <w:rPr>
          <w:rFonts w:cs="StoneSerifStd-Medium"/>
          <w:color w:val="000000" w:themeColor="text1"/>
          <w:lang w:val="en-US"/>
        </w:rPr>
        <w:t xml:space="preserve"> technologies have appropriated collective speech acts and social intelligence. </w:t>
      </w:r>
      <w:r w:rsidR="00A26CE0" w:rsidRPr="00347DEA">
        <w:rPr>
          <w:rFonts w:cs="StoneSerifStd-Medium"/>
          <w:color w:val="000000" w:themeColor="text1"/>
          <w:lang w:val="en-US"/>
        </w:rPr>
        <w:t xml:space="preserve">If Twitter has become the technology of choice for political mobilization then what does this indicate about politics today? </w:t>
      </w:r>
    </w:p>
    <w:p w14:paraId="2F27EE81" w14:textId="77777777" w:rsidR="00A26CE0" w:rsidRPr="00347DEA" w:rsidRDefault="00A26CE0" w:rsidP="00347DEA">
      <w:pPr>
        <w:spacing w:line="360" w:lineRule="auto"/>
        <w:rPr>
          <w:rFonts w:cs="StoneSerifStd-Medium"/>
          <w:color w:val="000000" w:themeColor="text1"/>
          <w:lang w:val="en-US"/>
        </w:rPr>
      </w:pPr>
    </w:p>
    <w:p w14:paraId="47F23E63" w14:textId="5350BEE0" w:rsidR="001E0B31" w:rsidRPr="00347DEA" w:rsidRDefault="00086138" w:rsidP="00347DEA">
      <w:pPr>
        <w:spacing w:line="360" w:lineRule="auto"/>
        <w:rPr>
          <w:rFonts w:cs="StoneSerifStd-Medium"/>
          <w:color w:val="000000" w:themeColor="text1"/>
          <w:lang w:val="en-US"/>
        </w:rPr>
      </w:pPr>
      <w:r w:rsidRPr="00347DEA">
        <w:rPr>
          <w:rFonts w:cs="StoneSerifStd-Medium"/>
          <w:color w:val="000000" w:themeColor="text1"/>
          <w:lang w:val="en-US"/>
        </w:rPr>
        <w:t xml:space="preserve">Is it still possible under these conditions to imagine </w:t>
      </w:r>
      <w:r w:rsidR="001E0B31" w:rsidRPr="00347DEA">
        <w:rPr>
          <w:rFonts w:cs="StoneSerifStd-Medium"/>
          <w:color w:val="000000" w:themeColor="text1"/>
          <w:lang w:val="en-US"/>
        </w:rPr>
        <w:t>public art</w:t>
      </w:r>
      <w:r w:rsidR="001123A0" w:rsidRPr="00347DEA">
        <w:rPr>
          <w:rFonts w:cs="StoneSerifStd-Medium"/>
          <w:color w:val="000000" w:themeColor="text1"/>
          <w:lang w:val="en-US"/>
        </w:rPr>
        <w:t>, whether online or offline,</w:t>
      </w:r>
      <w:r w:rsidR="001E0B31" w:rsidRPr="00347DEA">
        <w:rPr>
          <w:rFonts w:cs="StoneSerifStd-Medium"/>
          <w:color w:val="000000" w:themeColor="text1"/>
          <w:lang w:val="en-US"/>
        </w:rPr>
        <w:t xml:space="preserve"> as anything other than soft control</w:t>
      </w:r>
      <w:r w:rsidRPr="00347DEA">
        <w:rPr>
          <w:rFonts w:cs="StoneSerifStd-Medium"/>
          <w:color w:val="000000" w:themeColor="text1"/>
          <w:lang w:val="en-US"/>
        </w:rPr>
        <w:t>?</w:t>
      </w:r>
      <w:r w:rsidR="001E0B31" w:rsidRPr="00347DEA">
        <w:rPr>
          <w:rFonts w:cs="StoneSerifStd-Medium"/>
          <w:color w:val="000000" w:themeColor="text1"/>
          <w:lang w:val="en-US"/>
        </w:rPr>
        <w:t xml:space="preserve"> </w:t>
      </w:r>
      <w:r w:rsidR="001E0B31" w:rsidRPr="00347DEA">
        <w:rPr>
          <w:rFonts w:eastAsia="Times New Roman" w:cs="Times New Roman"/>
          <w:color w:val="000000" w:themeColor="text1"/>
        </w:rPr>
        <w:t xml:space="preserve">Certainly the pseudo public space of the </w:t>
      </w:r>
      <w:proofErr w:type="gramStart"/>
      <w:r w:rsidR="001E0B31" w:rsidRPr="00347DEA">
        <w:rPr>
          <w:rFonts w:eastAsia="Times New Roman" w:cs="Times New Roman"/>
          <w:color w:val="000000" w:themeColor="text1"/>
        </w:rPr>
        <w:t>internet</w:t>
      </w:r>
      <w:proofErr w:type="gramEnd"/>
      <w:r w:rsidR="001E0B31" w:rsidRPr="00347DEA">
        <w:rPr>
          <w:rFonts w:eastAsia="Times New Roman" w:cs="Times New Roman"/>
          <w:color w:val="000000" w:themeColor="text1"/>
        </w:rPr>
        <w:t xml:space="preserve"> has long since been subsumed, not least inasmuch as the private monopolistic practices of social media and cloud computing dominate online spaces. </w:t>
      </w:r>
      <w:r w:rsidR="001E0B31" w:rsidRPr="00347DEA">
        <w:rPr>
          <w:rFonts w:cs="StoneSerifStd-Medium"/>
          <w:color w:val="000000" w:themeColor="text1"/>
          <w:lang w:val="en-US"/>
        </w:rPr>
        <w:t xml:space="preserve">It is questionable whether it is possible to </w:t>
      </w:r>
      <w:r w:rsidR="001123A0" w:rsidRPr="00347DEA">
        <w:rPr>
          <w:rFonts w:cs="StoneSerifStd-Medium"/>
          <w:color w:val="000000" w:themeColor="text1"/>
          <w:lang w:val="en-US"/>
        </w:rPr>
        <w:t>conceive of public space at all</w:t>
      </w:r>
      <w:r w:rsidR="001E0B31" w:rsidRPr="00347DEA">
        <w:rPr>
          <w:rFonts w:cs="StoneSerifStd-Medium"/>
          <w:color w:val="000000" w:themeColor="text1"/>
          <w:lang w:val="en-US"/>
        </w:rPr>
        <w:t xml:space="preserve">? F.A.T.’s parody of the Occupy movement, </w:t>
      </w:r>
      <w:r w:rsidR="001E0B31" w:rsidRPr="00347DEA">
        <w:rPr>
          <w:rFonts w:cs="StoneSerifStd-Medium"/>
          <w:i/>
          <w:iCs/>
          <w:color w:val="000000" w:themeColor="text1"/>
          <w:lang w:val="en-US"/>
        </w:rPr>
        <w:t xml:space="preserve">Occupy the Internet! </w:t>
      </w:r>
      <w:r w:rsidR="001E0B31" w:rsidRPr="00347DEA">
        <w:rPr>
          <w:rFonts w:cs="StoneSerifStd-Medium"/>
          <w:color w:val="000000" w:themeColor="text1"/>
          <w:lang w:val="en-US"/>
        </w:rPr>
        <w:t>(2011), resonates with this</w:t>
      </w:r>
      <w:r w:rsidR="00A26CE0" w:rsidRPr="00347DEA">
        <w:rPr>
          <w:rFonts w:cs="StoneSerifStd-Medium"/>
          <w:color w:val="000000" w:themeColor="text1"/>
          <w:lang w:val="en-US"/>
        </w:rPr>
        <w:t xml:space="preserve"> </w:t>
      </w:r>
      <w:r w:rsidR="001E0B31" w:rsidRPr="00347DEA">
        <w:rPr>
          <w:rFonts w:cs="StoneSerifStd-Medium"/>
          <w:color w:val="000000" w:themeColor="text1"/>
          <w:lang w:val="en-US"/>
        </w:rPr>
        <w:t xml:space="preserve">problem, suggesting revolution from the comfort of your </w:t>
      </w:r>
      <w:r w:rsidR="001123A0" w:rsidRPr="00347DEA">
        <w:rPr>
          <w:rFonts w:cs="StoneSerifStd-Medium"/>
          <w:color w:val="000000" w:themeColor="text1"/>
          <w:lang w:val="en-US"/>
        </w:rPr>
        <w:t xml:space="preserve">private </w:t>
      </w:r>
      <w:r w:rsidR="001E0B31" w:rsidRPr="00347DEA">
        <w:rPr>
          <w:rFonts w:cs="StoneSerifStd-Medium"/>
          <w:color w:val="000000" w:themeColor="text1"/>
          <w:lang w:val="en-US"/>
        </w:rPr>
        <w:t xml:space="preserve">home computer by “force-occupying” a chosen </w:t>
      </w:r>
      <w:r w:rsidR="00D82888" w:rsidRPr="00347DEA">
        <w:rPr>
          <w:rFonts w:cs="StoneSerifStd-Medium"/>
          <w:color w:val="000000" w:themeColor="text1"/>
          <w:lang w:val="en-US"/>
        </w:rPr>
        <w:t>web</w:t>
      </w:r>
      <w:r w:rsidR="001E0B31" w:rsidRPr="00347DEA">
        <w:rPr>
          <w:rFonts w:cs="StoneSerifStd-Medium"/>
          <w:color w:val="000000" w:themeColor="text1"/>
          <w:lang w:val="en-US"/>
        </w:rPr>
        <w:t>site.</w:t>
      </w:r>
      <w:r w:rsidR="00F20CFD" w:rsidRPr="00347DEA">
        <w:rPr>
          <w:rStyle w:val="FootnoteReference"/>
          <w:rFonts w:cs="StoneSerifStd-Medium"/>
          <w:color w:val="000000" w:themeColor="text1"/>
          <w:lang w:val="en-US"/>
        </w:rPr>
        <w:footnoteReference w:id="4"/>
      </w:r>
      <w:r w:rsidR="001E0B31" w:rsidRPr="00347DEA">
        <w:rPr>
          <w:rFonts w:cs="StoneSerifStd-Medium"/>
          <w:color w:val="000000" w:themeColor="text1"/>
          <w:lang w:val="en-US"/>
        </w:rPr>
        <w:t xml:space="preserve"> </w:t>
      </w:r>
      <w:r w:rsidR="00A26CE0" w:rsidRPr="00347DEA">
        <w:rPr>
          <w:rFonts w:cs="StoneSerifStd-Medium"/>
          <w:color w:val="000000" w:themeColor="text1"/>
          <w:lang w:val="en-US"/>
        </w:rPr>
        <w:t>All you have to do is</w:t>
      </w:r>
      <w:r w:rsidR="001E0B31" w:rsidRPr="00347DEA">
        <w:rPr>
          <w:rFonts w:cs="StoneSerifStd-Medium"/>
          <w:color w:val="000000" w:themeColor="text1"/>
          <w:lang w:val="en-US"/>
        </w:rPr>
        <w:t xml:space="preserve"> past</w:t>
      </w:r>
      <w:r w:rsidR="00A26CE0" w:rsidRPr="00347DEA">
        <w:rPr>
          <w:rFonts w:cs="StoneSerifStd-Medium"/>
          <w:color w:val="000000" w:themeColor="text1"/>
          <w:lang w:val="en-US"/>
        </w:rPr>
        <w:t>e</w:t>
      </w:r>
      <w:r w:rsidR="001E0B31" w:rsidRPr="00347DEA">
        <w:rPr>
          <w:rFonts w:cs="StoneSerifStd-Medium"/>
          <w:color w:val="000000" w:themeColor="text1"/>
          <w:lang w:val="en-US"/>
        </w:rPr>
        <w:t xml:space="preserve"> the following JavaScript into an HTML file, </w:t>
      </w:r>
      <w:r w:rsidR="00A26CE0" w:rsidRPr="00347DEA">
        <w:rPr>
          <w:rFonts w:cs="StoneSerifStd-Medium"/>
          <w:color w:val="000000" w:themeColor="text1"/>
          <w:lang w:val="en-US"/>
        </w:rPr>
        <w:t xml:space="preserve">and </w:t>
      </w:r>
      <w:r w:rsidR="001E0B31" w:rsidRPr="00347DEA">
        <w:rPr>
          <w:rFonts w:cs="StoneSerifStd-Medium"/>
          <w:color w:val="000000" w:themeColor="text1"/>
          <w:lang w:val="en-US"/>
        </w:rPr>
        <w:t>an “animated GIF army” appears on the webpage:</w:t>
      </w:r>
      <w:r w:rsidR="00D82888" w:rsidRPr="00347DEA">
        <w:rPr>
          <w:rFonts w:cs="StoneSerifStd-Medium"/>
          <w:color w:val="000000" w:themeColor="text1"/>
          <w:lang w:val="en-US"/>
        </w:rPr>
        <w:t xml:space="preserve"> </w:t>
      </w:r>
      <w:r w:rsidR="001E0B31" w:rsidRPr="00347DEA">
        <w:rPr>
          <w:rFonts w:cs="StoneSerifStd-Medium"/>
          <w:color w:val="000000" w:themeColor="text1"/>
          <w:lang w:val="en-US"/>
        </w:rPr>
        <w:t xml:space="preserve">&lt;script </w:t>
      </w:r>
      <w:proofErr w:type="spellStart"/>
      <w:r w:rsidR="001E0B31" w:rsidRPr="00347DEA">
        <w:rPr>
          <w:rFonts w:cs="StoneSerifStd-Medium"/>
          <w:color w:val="000000" w:themeColor="text1"/>
          <w:lang w:val="en-US"/>
        </w:rPr>
        <w:t>src</w:t>
      </w:r>
      <w:proofErr w:type="spellEnd"/>
      <w:r w:rsidR="001E0B31" w:rsidRPr="00347DEA">
        <w:rPr>
          <w:rFonts w:cs="StoneSerifStd-Medium"/>
          <w:color w:val="000000" w:themeColor="text1"/>
          <w:lang w:val="en-US"/>
        </w:rPr>
        <w:t>="http://occupyinter.net/embed.js"&gt;&lt;/script&gt;</w:t>
      </w:r>
    </w:p>
    <w:p w14:paraId="33503CD9" w14:textId="77777777" w:rsidR="001E0B31" w:rsidRPr="00347DEA" w:rsidRDefault="001E0B31" w:rsidP="00347DEA">
      <w:pPr>
        <w:widowControl w:val="0"/>
        <w:autoSpaceDE w:val="0"/>
        <w:autoSpaceDN w:val="0"/>
        <w:adjustRightInd w:val="0"/>
        <w:spacing w:line="360" w:lineRule="auto"/>
        <w:rPr>
          <w:rFonts w:cs="StoneSerifStd-Medium"/>
          <w:color w:val="000000" w:themeColor="text1"/>
          <w:lang w:val="en-US"/>
        </w:rPr>
      </w:pPr>
    </w:p>
    <w:p w14:paraId="283B255A" w14:textId="77777777" w:rsidR="001E0B31" w:rsidRPr="00347DEA" w:rsidRDefault="001E0B31" w:rsidP="00347DEA">
      <w:pPr>
        <w:widowControl w:val="0"/>
        <w:autoSpaceDE w:val="0"/>
        <w:autoSpaceDN w:val="0"/>
        <w:adjustRightInd w:val="0"/>
        <w:spacing w:line="360" w:lineRule="auto"/>
        <w:rPr>
          <w:rFonts w:cs="StoneSerifStd-Medium"/>
          <w:color w:val="000000" w:themeColor="text1"/>
          <w:lang w:val="en-US"/>
        </w:rPr>
      </w:pPr>
      <w:r w:rsidRPr="00347DEA">
        <w:rPr>
          <w:rFonts w:cs="StoneSerifStd-Medium"/>
          <w:color w:val="000000" w:themeColor="text1"/>
          <w:lang w:val="en-US"/>
        </w:rPr>
        <w:t xml:space="preserve">Figure 2. F.A.T., </w:t>
      </w:r>
      <w:r w:rsidRPr="00347DEA">
        <w:rPr>
          <w:rFonts w:cs="StoneSerifStd-Medium"/>
          <w:i/>
          <w:iCs/>
          <w:color w:val="000000" w:themeColor="text1"/>
          <w:lang w:val="en-US"/>
        </w:rPr>
        <w:t xml:space="preserve">Occupy the Internet! </w:t>
      </w:r>
      <w:r w:rsidRPr="00347DEA">
        <w:rPr>
          <w:rFonts w:cs="StoneSerifStd-Medium"/>
          <w:color w:val="000000" w:themeColor="text1"/>
          <w:lang w:val="en-US"/>
        </w:rPr>
        <w:t>(2011)</w:t>
      </w:r>
      <w:proofErr w:type="gramStart"/>
      <w:r w:rsidRPr="00347DEA">
        <w:rPr>
          <w:rFonts w:cs="StoneSerifStd-Medium"/>
          <w:color w:val="000000" w:themeColor="text1"/>
          <w:lang w:val="en-US"/>
        </w:rPr>
        <w:t>, screenshot.</w:t>
      </w:r>
      <w:proofErr w:type="gramEnd"/>
    </w:p>
    <w:p w14:paraId="253828F5" w14:textId="77777777" w:rsidR="00A26CE0" w:rsidRPr="00347DEA" w:rsidRDefault="00A26CE0" w:rsidP="00347DEA">
      <w:pPr>
        <w:widowControl w:val="0"/>
        <w:autoSpaceDE w:val="0"/>
        <w:autoSpaceDN w:val="0"/>
        <w:adjustRightInd w:val="0"/>
        <w:spacing w:line="360" w:lineRule="auto"/>
        <w:rPr>
          <w:rFonts w:cs="StoneSerifStd-Medium"/>
          <w:color w:val="000000" w:themeColor="text1"/>
          <w:lang w:val="en-US"/>
        </w:rPr>
      </w:pPr>
    </w:p>
    <w:p w14:paraId="5A51DE11" w14:textId="04DBDB2D" w:rsidR="00A26CE0" w:rsidRPr="00347DEA" w:rsidRDefault="001123A0" w:rsidP="00347DEA">
      <w:pPr>
        <w:widowControl w:val="0"/>
        <w:autoSpaceDE w:val="0"/>
        <w:autoSpaceDN w:val="0"/>
        <w:adjustRightInd w:val="0"/>
        <w:spacing w:line="360" w:lineRule="auto"/>
        <w:rPr>
          <w:rFonts w:cs="StoneSerifStd-Medium"/>
          <w:color w:val="000000" w:themeColor="text1"/>
          <w:lang w:val="en-US"/>
        </w:rPr>
      </w:pPr>
      <w:r w:rsidRPr="00347DEA">
        <w:rPr>
          <w:rFonts w:cs="StoneSerifStd-Medium"/>
          <w:color w:val="000000" w:themeColor="text1"/>
          <w:lang w:val="en-US"/>
        </w:rPr>
        <w:t>But e</w:t>
      </w:r>
      <w:r w:rsidR="00D82888" w:rsidRPr="00347DEA">
        <w:rPr>
          <w:rFonts w:cs="StoneSerifStd-Medium"/>
          <w:color w:val="000000" w:themeColor="text1"/>
          <w:lang w:val="en-US"/>
        </w:rPr>
        <w:t xml:space="preserve">ven with the apparent triviality of this project, other possibilities are registered that might encourage wider interpretations of what constitutes public action, and more encouraging conclusions than those presented thus far. </w:t>
      </w:r>
      <w:r w:rsidRPr="00347DEA">
        <w:rPr>
          <w:rFonts w:cs="StoneSerifStd-Medium"/>
          <w:color w:val="000000" w:themeColor="text1"/>
          <w:lang w:val="en-US"/>
        </w:rPr>
        <w:t>Furthermore t</w:t>
      </w:r>
      <w:r w:rsidR="00D82888" w:rsidRPr="00347DEA">
        <w:rPr>
          <w:rFonts w:cs="StoneSerifStd-Medium"/>
          <w:color w:val="000000" w:themeColor="text1"/>
          <w:lang w:val="en-US"/>
        </w:rPr>
        <w:t>he</w:t>
      </w:r>
      <w:r w:rsidR="00A26CE0" w:rsidRPr="00347DEA">
        <w:rPr>
          <w:rFonts w:cs="StoneSerifStd-Medium"/>
          <w:color w:val="000000" w:themeColor="text1"/>
          <w:lang w:val="en-US"/>
        </w:rPr>
        <w:t xml:space="preserve"> Occupy movement serves as an interesting example of the way that public space has been </w:t>
      </w:r>
      <w:proofErr w:type="spellStart"/>
      <w:r w:rsidR="00A26CE0" w:rsidRPr="00347DEA">
        <w:rPr>
          <w:rFonts w:cs="StoneSerifStd-Medium"/>
          <w:color w:val="000000" w:themeColor="text1"/>
          <w:lang w:val="en-US"/>
        </w:rPr>
        <w:t>reappropriated</w:t>
      </w:r>
      <w:proofErr w:type="spellEnd"/>
      <w:r w:rsidR="00A26CE0" w:rsidRPr="00347DEA">
        <w:rPr>
          <w:rFonts w:cs="StoneSerifStd-Medium"/>
          <w:color w:val="000000" w:themeColor="text1"/>
          <w:lang w:val="en-US"/>
        </w:rPr>
        <w:t xml:space="preserve"> in places where power is centered (initially to express indignation about the handling of the financial crisis since 2008</w:t>
      </w:r>
      <w:r w:rsidR="0078708F">
        <w:rPr>
          <w:rFonts w:cs="StoneSerifStd-Medium"/>
          <w:color w:val="000000" w:themeColor="text1"/>
          <w:lang w:val="en-US"/>
        </w:rPr>
        <w:t xml:space="preserve"> as </w:t>
      </w:r>
      <w:r w:rsidR="00D82888" w:rsidRPr="00347DEA">
        <w:rPr>
          <w:rFonts w:cs="StoneSerifStd-Medium"/>
          <w:color w:val="000000" w:themeColor="text1"/>
          <w:lang w:val="en-US"/>
        </w:rPr>
        <w:t>Occupy</w:t>
      </w:r>
      <w:r w:rsidR="0078708F">
        <w:rPr>
          <w:rFonts w:cs="StoneSerifStd-Medium"/>
          <w:color w:val="000000" w:themeColor="text1"/>
          <w:lang w:val="en-US"/>
        </w:rPr>
        <w:t xml:space="preserve"> </w:t>
      </w:r>
      <w:r w:rsidR="00D82888" w:rsidRPr="00347DEA">
        <w:rPr>
          <w:rFonts w:cs="StoneSerifStd-Medium"/>
          <w:color w:val="000000" w:themeColor="text1"/>
          <w:lang w:val="en-US"/>
        </w:rPr>
        <w:t>Wall</w:t>
      </w:r>
      <w:r w:rsidR="0078708F">
        <w:rPr>
          <w:rFonts w:cs="StoneSerifStd-Medium"/>
          <w:color w:val="000000" w:themeColor="text1"/>
          <w:lang w:val="en-US"/>
        </w:rPr>
        <w:t xml:space="preserve"> </w:t>
      </w:r>
      <w:r w:rsidR="00D82888" w:rsidRPr="00347DEA">
        <w:rPr>
          <w:rFonts w:cs="StoneSerifStd-Medium"/>
          <w:color w:val="000000" w:themeColor="text1"/>
          <w:lang w:val="en-US"/>
        </w:rPr>
        <w:t>Street</w:t>
      </w:r>
      <w:r w:rsidR="0078708F">
        <w:rPr>
          <w:rFonts w:cs="StoneSerifStd-Medium"/>
          <w:color w:val="000000" w:themeColor="text1"/>
          <w:lang w:val="en-US"/>
        </w:rPr>
        <w:t xml:space="preserve">, </w:t>
      </w:r>
      <w:r w:rsidR="00CD5F7B">
        <w:rPr>
          <w:rFonts w:cs="StoneSerifStd-Medium"/>
          <w:color w:val="000000" w:themeColor="text1"/>
          <w:lang w:val="en-US"/>
        </w:rPr>
        <w:t xml:space="preserve">leading to </w:t>
      </w:r>
      <w:r w:rsidR="0078708F">
        <w:rPr>
          <w:rFonts w:cs="StoneSerifStd-Medium"/>
          <w:color w:val="000000" w:themeColor="text1"/>
          <w:lang w:val="en-US"/>
        </w:rPr>
        <w:t>#O</w:t>
      </w:r>
      <w:r w:rsidR="00CD5F7B">
        <w:rPr>
          <w:rFonts w:cs="StoneSerifStd-Medium"/>
          <w:color w:val="000000" w:themeColor="text1"/>
          <w:lang w:val="en-US"/>
        </w:rPr>
        <w:t>ccupy more generally</w:t>
      </w:r>
      <w:r w:rsidR="00A26CE0" w:rsidRPr="00347DEA">
        <w:rPr>
          <w:rFonts w:cs="StoneSerifStd-Medium"/>
          <w:color w:val="000000" w:themeColor="text1"/>
          <w:lang w:val="en-US"/>
        </w:rPr>
        <w:t>).</w:t>
      </w:r>
      <w:r w:rsidRPr="00347DEA">
        <w:rPr>
          <w:rStyle w:val="FootnoteReference"/>
          <w:rFonts w:cs="StoneSerifStd-Medium"/>
          <w:color w:val="000000" w:themeColor="text1"/>
          <w:lang w:val="en-US"/>
        </w:rPr>
        <w:footnoteReference w:id="5"/>
      </w:r>
      <w:r w:rsidR="00A26CE0" w:rsidRPr="00347DEA">
        <w:rPr>
          <w:rFonts w:cs="StoneSerifStd-Medium"/>
          <w:color w:val="000000" w:themeColor="text1"/>
          <w:lang w:val="en-US"/>
        </w:rPr>
        <w:t xml:space="preserve"> </w:t>
      </w:r>
      <w:r w:rsidR="00A26CE0" w:rsidRPr="00347DEA">
        <w:rPr>
          <w:color w:val="000000" w:themeColor="text1"/>
        </w:rPr>
        <w:t>#</w:t>
      </w:r>
      <w:proofErr w:type="spellStart"/>
      <w:r w:rsidR="00A26CE0" w:rsidRPr="00347DEA">
        <w:rPr>
          <w:color w:val="000000" w:themeColor="text1"/>
        </w:rPr>
        <w:t>OccupyGezi</w:t>
      </w:r>
      <w:proofErr w:type="spellEnd"/>
      <w:r w:rsidR="00A26CE0" w:rsidRPr="00347DEA">
        <w:rPr>
          <w:color w:val="000000" w:themeColor="text1"/>
        </w:rPr>
        <w:t xml:space="preserve"> unfolds in Istanbul as we write, as yet another more </w:t>
      </w:r>
      <w:r w:rsidR="00D82888" w:rsidRPr="00347DEA">
        <w:rPr>
          <w:color w:val="000000" w:themeColor="text1"/>
        </w:rPr>
        <w:t>positive</w:t>
      </w:r>
      <w:r w:rsidR="00A26CE0" w:rsidRPr="00347DEA">
        <w:rPr>
          <w:color w:val="000000" w:themeColor="text1"/>
        </w:rPr>
        <w:t xml:space="preserve"> instance of </w:t>
      </w:r>
      <w:r w:rsidR="007010FC">
        <w:rPr>
          <w:color w:val="000000" w:themeColor="text1"/>
        </w:rPr>
        <w:t xml:space="preserve">the public </w:t>
      </w:r>
      <w:proofErr w:type="spellStart"/>
      <w:r w:rsidR="007010FC">
        <w:rPr>
          <w:color w:val="000000" w:themeColor="text1"/>
        </w:rPr>
        <w:t>reappropriating</w:t>
      </w:r>
      <w:proofErr w:type="spellEnd"/>
      <w:r w:rsidR="007010FC">
        <w:rPr>
          <w:color w:val="000000" w:themeColor="text1"/>
        </w:rPr>
        <w:t xml:space="preserve"> its </w:t>
      </w:r>
      <w:r w:rsidR="00A26CE0" w:rsidRPr="00347DEA">
        <w:rPr>
          <w:color w:val="000000" w:themeColor="text1"/>
        </w:rPr>
        <w:t>ability to speak and act freely.</w:t>
      </w:r>
      <w:r w:rsidR="007010FC">
        <w:rPr>
          <w:rStyle w:val="FootnoteReference"/>
          <w:color w:val="000000" w:themeColor="text1"/>
        </w:rPr>
        <w:footnoteReference w:id="6"/>
      </w:r>
      <w:r w:rsidR="00A26CE0" w:rsidRPr="00347DEA">
        <w:rPr>
          <w:color w:val="000000" w:themeColor="text1"/>
        </w:rPr>
        <w:t xml:space="preserve"> </w:t>
      </w:r>
      <w:r w:rsidR="00A26CE0" w:rsidRPr="00347DEA">
        <w:rPr>
          <w:rFonts w:cs="StoneSerifStd-Medium"/>
          <w:color w:val="000000" w:themeColor="text1"/>
          <w:lang w:val="en-US"/>
        </w:rPr>
        <w:t xml:space="preserve">Perhaps we might claim that </w:t>
      </w:r>
      <w:proofErr w:type="spellStart"/>
      <w:r w:rsidR="00A26CE0" w:rsidRPr="00347DEA">
        <w:rPr>
          <w:rFonts w:cs="StoneSerifStd-Medium"/>
          <w:color w:val="000000" w:themeColor="text1"/>
          <w:lang w:val="en-US"/>
        </w:rPr>
        <w:t>publicness</w:t>
      </w:r>
      <w:proofErr w:type="spellEnd"/>
      <w:r w:rsidR="00A26CE0" w:rsidRPr="00347DEA">
        <w:rPr>
          <w:rFonts w:cs="StoneSerifStd-Medium"/>
          <w:color w:val="000000" w:themeColor="text1"/>
          <w:lang w:val="en-US"/>
        </w:rPr>
        <w:t xml:space="preserve"> has itself been ‘occupied’ in such examples.</w:t>
      </w:r>
    </w:p>
    <w:p w14:paraId="76880330" w14:textId="77777777" w:rsidR="00A26CE0" w:rsidRPr="00347DEA" w:rsidRDefault="00A26CE0" w:rsidP="00347DEA">
      <w:pPr>
        <w:widowControl w:val="0"/>
        <w:autoSpaceDE w:val="0"/>
        <w:autoSpaceDN w:val="0"/>
        <w:adjustRightInd w:val="0"/>
        <w:spacing w:line="360" w:lineRule="auto"/>
        <w:rPr>
          <w:rFonts w:cs="StoneSerifStd-Medium"/>
          <w:color w:val="000000" w:themeColor="text1"/>
          <w:lang w:val="en-US"/>
        </w:rPr>
      </w:pPr>
    </w:p>
    <w:p w14:paraId="5E43EF62" w14:textId="63F8C0CD" w:rsidR="009B57D3" w:rsidRPr="00347DEA" w:rsidRDefault="00F20CFD" w:rsidP="00347DEA">
      <w:pPr>
        <w:widowControl w:val="0"/>
        <w:autoSpaceDE w:val="0"/>
        <w:autoSpaceDN w:val="0"/>
        <w:adjustRightInd w:val="0"/>
        <w:spacing w:line="360" w:lineRule="auto"/>
        <w:rPr>
          <w:rFonts w:cs="StoneSerifStd-Medium"/>
          <w:color w:val="000000" w:themeColor="text1"/>
          <w:lang w:val="en-US"/>
        </w:rPr>
      </w:pPr>
      <w:r w:rsidRPr="00347DEA">
        <w:rPr>
          <w:rFonts w:cs="StoneSerifStd-Medium"/>
          <w:color w:val="000000" w:themeColor="text1"/>
          <w:lang w:val="en-US"/>
        </w:rPr>
        <w:t xml:space="preserve">If </w:t>
      </w:r>
      <w:r w:rsidR="001E0B31" w:rsidRPr="00347DEA">
        <w:rPr>
          <w:rFonts w:cs="StoneSerifStd-Medium"/>
          <w:color w:val="000000" w:themeColor="text1"/>
          <w:lang w:val="en-US"/>
        </w:rPr>
        <w:t xml:space="preserve">a few years ago the very notion of public space seemed to be subsumed into tightly controlled urban plazas for commercial activity, recent events have tended to revive </w:t>
      </w:r>
      <w:proofErr w:type="spellStart"/>
      <w:r w:rsidR="001E0B31" w:rsidRPr="00347DEA">
        <w:rPr>
          <w:rFonts w:cs="StoneSerifStd-Medium"/>
          <w:color w:val="000000" w:themeColor="text1"/>
          <w:lang w:val="en-US"/>
        </w:rPr>
        <w:t>publicness</w:t>
      </w:r>
      <w:proofErr w:type="spellEnd"/>
      <w:r w:rsidR="001E0B31" w:rsidRPr="00347DEA">
        <w:rPr>
          <w:rFonts w:cs="StoneSerifStd-Medium"/>
          <w:color w:val="000000" w:themeColor="text1"/>
          <w:lang w:val="en-US"/>
        </w:rPr>
        <w:t xml:space="preserve">. </w:t>
      </w:r>
      <w:r w:rsidR="00086138" w:rsidRPr="00347DEA">
        <w:rPr>
          <w:rFonts w:cs="StoneSerifStd-Medium"/>
          <w:color w:val="000000" w:themeColor="text1"/>
          <w:lang w:val="en-US"/>
        </w:rPr>
        <w:t xml:space="preserve">In </w:t>
      </w:r>
      <w:r w:rsidR="00086138" w:rsidRPr="00347DEA">
        <w:rPr>
          <w:rFonts w:cs="StoneSerifStd-Medium"/>
          <w:i/>
          <w:color w:val="000000" w:themeColor="text1"/>
          <w:lang w:val="en-US"/>
        </w:rPr>
        <w:t>Two Bits</w:t>
      </w:r>
      <w:r w:rsidR="00086138" w:rsidRPr="00347DEA">
        <w:rPr>
          <w:rFonts w:cs="StoneSerifStd-Medium"/>
          <w:color w:val="000000" w:themeColor="text1"/>
          <w:lang w:val="en-US"/>
        </w:rPr>
        <w:t xml:space="preserve"> (2008), Christopher M. </w:t>
      </w:r>
      <w:proofErr w:type="spellStart"/>
      <w:r w:rsidR="00086138" w:rsidRPr="00347DEA">
        <w:rPr>
          <w:rFonts w:cs="StoneSerifStd-Medium"/>
          <w:color w:val="000000" w:themeColor="text1"/>
          <w:lang w:val="en-US"/>
        </w:rPr>
        <w:t>Kelty</w:t>
      </w:r>
      <w:proofErr w:type="spellEnd"/>
      <w:r w:rsidR="00086138" w:rsidRPr="00347DEA">
        <w:rPr>
          <w:rFonts w:cs="StoneSerifStd-Medium"/>
          <w:color w:val="000000" w:themeColor="text1"/>
          <w:lang w:val="en-US"/>
        </w:rPr>
        <w:t xml:space="preserve"> argues that the free software movement is </w:t>
      </w:r>
      <w:r w:rsidRPr="00347DEA">
        <w:rPr>
          <w:rFonts w:cs="StoneSerifStd-Medium"/>
          <w:color w:val="000000" w:themeColor="text1"/>
          <w:lang w:val="en-US"/>
        </w:rPr>
        <w:t>an example of what he calls</w:t>
      </w:r>
      <w:r w:rsidR="00086138" w:rsidRPr="00347DEA">
        <w:rPr>
          <w:rFonts w:cs="StoneSerifStd-Medium"/>
          <w:color w:val="000000" w:themeColor="text1"/>
        </w:rPr>
        <w:t xml:space="preserve"> a ‘recursive public’, extending Arendt’s definition of a public through speech and action, to incorporate technical and legal infrastructures.</w:t>
      </w:r>
      <w:r w:rsidR="00522E0E" w:rsidRPr="00347DEA">
        <w:rPr>
          <w:rStyle w:val="FootnoteReference"/>
          <w:rFonts w:cs="StoneSerifStd-Medium"/>
          <w:color w:val="000000" w:themeColor="text1"/>
        </w:rPr>
        <w:footnoteReference w:id="7"/>
      </w:r>
      <w:r w:rsidR="00086138" w:rsidRPr="00347DEA">
        <w:rPr>
          <w:rFonts w:cs="StoneSerifStd-Medium"/>
          <w:color w:val="000000" w:themeColor="text1"/>
        </w:rPr>
        <w:t xml:space="preserve"> Thus </w:t>
      </w:r>
      <w:proofErr w:type="spellStart"/>
      <w:r w:rsidR="00086138" w:rsidRPr="00347DEA">
        <w:rPr>
          <w:rFonts w:cs="StoneSerifStd-Medium"/>
          <w:color w:val="000000" w:themeColor="text1"/>
        </w:rPr>
        <w:t>publicness</w:t>
      </w:r>
      <w:proofErr w:type="spellEnd"/>
      <w:r w:rsidR="00086138" w:rsidRPr="00347DEA">
        <w:rPr>
          <w:rFonts w:cs="StoneSerifStd-Medium"/>
          <w:color w:val="000000" w:themeColor="text1"/>
        </w:rPr>
        <w:t xml:space="preserve"> is constituted not simply by speaking, writing, arguing, and protesting but also through modification of the domain or platform through which these practices are enacted. </w:t>
      </w:r>
      <w:r w:rsidR="009B57D3" w:rsidRPr="00347DEA">
        <w:rPr>
          <w:rFonts w:cs="StoneSerifStd-Medium"/>
          <w:color w:val="000000" w:themeColor="text1"/>
        </w:rPr>
        <w:t xml:space="preserve">A good example of this might be the trend for artists to occupy public networks, to expose how connectivity increasingly operates in the tensions between corporate-owned telecommunications infrastructures and community-owned networks. For example, </w:t>
      </w:r>
      <w:r w:rsidR="009B57D3" w:rsidRPr="00347DEA">
        <w:rPr>
          <w:rFonts w:cs="StoneSerifStd-Medium"/>
          <w:color w:val="000000" w:themeColor="text1"/>
          <w:lang w:val="en-US"/>
        </w:rPr>
        <w:t xml:space="preserve">Linda </w:t>
      </w:r>
      <w:proofErr w:type="spellStart"/>
      <w:r w:rsidR="009B57D3" w:rsidRPr="00347DEA">
        <w:rPr>
          <w:rFonts w:cs="StoneSerifStd-Medium"/>
          <w:color w:val="000000" w:themeColor="text1"/>
          <w:lang w:val="en-US"/>
        </w:rPr>
        <w:t>Hilfling's</w:t>
      </w:r>
      <w:proofErr w:type="spellEnd"/>
      <w:r w:rsidR="009B57D3" w:rsidRPr="00347DEA">
        <w:rPr>
          <w:rFonts w:cs="StoneSerifStd-Medium"/>
          <w:color w:val="000000" w:themeColor="text1"/>
          <w:lang w:val="en-US"/>
        </w:rPr>
        <w:t xml:space="preserve"> </w:t>
      </w:r>
      <w:r w:rsidR="009B57D3" w:rsidRPr="00347DEA">
        <w:rPr>
          <w:rFonts w:cs="StoneSerifStd-Medium"/>
          <w:i/>
          <w:color w:val="000000" w:themeColor="text1"/>
          <w:lang w:val="en-US"/>
        </w:rPr>
        <w:t>A Public Domain</w:t>
      </w:r>
      <w:r w:rsidR="009B57D3" w:rsidRPr="00347DEA">
        <w:rPr>
          <w:rFonts w:cs="StoneSerifStd-Medium"/>
          <w:color w:val="000000" w:themeColor="text1"/>
          <w:lang w:val="en-US"/>
        </w:rPr>
        <w:t xml:space="preserve"> (2011) does just this, </w:t>
      </w:r>
      <w:proofErr w:type="spellStart"/>
      <w:r w:rsidR="009B57D3" w:rsidRPr="00347DEA">
        <w:rPr>
          <w:rFonts w:cs="StoneSerifStd-Medium"/>
          <w:color w:val="000000" w:themeColor="text1"/>
          <w:lang w:val="en-US"/>
        </w:rPr>
        <w:t>parasiting</w:t>
      </w:r>
      <w:proofErr w:type="spellEnd"/>
      <w:r w:rsidR="009B57D3" w:rsidRPr="00347DEA">
        <w:rPr>
          <w:rFonts w:cs="StoneSerifStd-Medium"/>
          <w:color w:val="000000" w:themeColor="text1"/>
          <w:lang w:val="en-US"/>
        </w:rPr>
        <w:t xml:space="preserve"> existing network structures and filtering content accessed via that network.</w:t>
      </w:r>
      <w:r w:rsidR="009B57D3" w:rsidRPr="00347DEA">
        <w:rPr>
          <w:rStyle w:val="FootnoteReference"/>
          <w:rFonts w:cs="StoneSerifStd-Medium"/>
          <w:color w:val="000000" w:themeColor="text1"/>
          <w:lang w:val="en-US"/>
        </w:rPr>
        <w:footnoteReference w:id="8"/>
      </w:r>
    </w:p>
    <w:p w14:paraId="4FC10AD7" w14:textId="77777777" w:rsidR="00E617F3" w:rsidRPr="00347DEA" w:rsidRDefault="00E617F3" w:rsidP="00347DEA">
      <w:pPr>
        <w:widowControl w:val="0"/>
        <w:autoSpaceDE w:val="0"/>
        <w:autoSpaceDN w:val="0"/>
        <w:adjustRightInd w:val="0"/>
        <w:spacing w:line="360" w:lineRule="auto"/>
        <w:rPr>
          <w:rFonts w:cs="StoneSerifStd-Medium"/>
          <w:color w:val="000000" w:themeColor="text1"/>
          <w:lang w:val="en-US"/>
        </w:rPr>
      </w:pPr>
    </w:p>
    <w:p w14:paraId="3BC9BB70" w14:textId="4D8F4A53" w:rsidR="00E617F3" w:rsidRPr="00347DEA" w:rsidRDefault="00E617F3" w:rsidP="00347DEA">
      <w:pPr>
        <w:widowControl w:val="0"/>
        <w:autoSpaceDE w:val="0"/>
        <w:autoSpaceDN w:val="0"/>
        <w:adjustRightInd w:val="0"/>
        <w:spacing w:line="360" w:lineRule="auto"/>
        <w:rPr>
          <w:rFonts w:cs="StoneSerifStd-Medium"/>
          <w:color w:val="000000" w:themeColor="text1"/>
          <w:lang w:val="en-US"/>
        </w:rPr>
      </w:pPr>
      <w:r w:rsidRPr="00347DEA">
        <w:rPr>
          <w:rFonts w:cs="StoneSerifStd-Medium"/>
          <w:color w:val="000000" w:themeColor="text1"/>
          <w:lang w:val="en-US"/>
        </w:rPr>
        <w:t xml:space="preserve">Figure 3. Linda </w:t>
      </w:r>
      <w:proofErr w:type="spellStart"/>
      <w:r w:rsidRPr="00347DEA">
        <w:rPr>
          <w:rFonts w:cs="StoneSerifStd-Medium"/>
          <w:color w:val="000000" w:themeColor="text1"/>
          <w:lang w:val="en-US"/>
        </w:rPr>
        <w:t>Hilfling</w:t>
      </w:r>
      <w:proofErr w:type="spellEnd"/>
      <w:r w:rsidRPr="00347DEA">
        <w:rPr>
          <w:rFonts w:cs="StoneSerifStd-Medium"/>
          <w:color w:val="000000" w:themeColor="text1"/>
          <w:lang w:val="en-US"/>
        </w:rPr>
        <w:t xml:space="preserve">, </w:t>
      </w:r>
      <w:r w:rsidRPr="00347DEA">
        <w:rPr>
          <w:rFonts w:cs="StoneSerifStd-Medium"/>
          <w:i/>
          <w:color w:val="000000" w:themeColor="text1"/>
          <w:lang w:val="en-US"/>
        </w:rPr>
        <w:t>A Public Domain</w:t>
      </w:r>
      <w:r w:rsidRPr="00347DEA">
        <w:rPr>
          <w:rFonts w:cs="StoneSerifStd-Medium"/>
          <w:color w:val="000000" w:themeColor="text1"/>
          <w:lang w:val="en-US"/>
        </w:rPr>
        <w:t xml:space="preserve"> (2011).</w:t>
      </w:r>
    </w:p>
    <w:p w14:paraId="4BE51B38" w14:textId="40844117" w:rsidR="009B57D3" w:rsidRPr="00347DEA" w:rsidRDefault="009B57D3" w:rsidP="00347DEA">
      <w:pPr>
        <w:spacing w:line="360" w:lineRule="auto"/>
        <w:rPr>
          <w:rFonts w:cs="StoneSerifStd-Medium"/>
          <w:color w:val="000000" w:themeColor="text1"/>
        </w:rPr>
      </w:pPr>
    </w:p>
    <w:p w14:paraId="628BE56C" w14:textId="3E96FB55" w:rsidR="00086138" w:rsidRPr="00347DEA" w:rsidRDefault="009B57D3" w:rsidP="00347DEA">
      <w:pPr>
        <w:spacing w:line="360" w:lineRule="auto"/>
        <w:rPr>
          <w:rFonts w:cs="StoneSerifStd-Medium"/>
          <w:color w:val="000000" w:themeColor="text1"/>
          <w:lang w:val="en-US"/>
        </w:rPr>
      </w:pPr>
      <w:proofErr w:type="spellStart"/>
      <w:r w:rsidRPr="00347DEA">
        <w:rPr>
          <w:rFonts w:cs="StoneSerifStd-Medium"/>
          <w:color w:val="000000" w:themeColor="text1"/>
        </w:rPr>
        <w:t>Kelty’s</w:t>
      </w:r>
      <w:proofErr w:type="spellEnd"/>
      <w:r w:rsidR="00086138" w:rsidRPr="00347DEA">
        <w:rPr>
          <w:rFonts w:cs="StoneSerifStd-Medium"/>
          <w:color w:val="000000" w:themeColor="text1"/>
        </w:rPr>
        <w:t xml:space="preserve"> argument is that free software is a special kind of speech act, underwritten by the </w:t>
      </w:r>
      <w:r w:rsidR="00522E0E" w:rsidRPr="00347DEA">
        <w:rPr>
          <w:rFonts w:cs="StoneSerifStd-Medium"/>
          <w:color w:val="000000" w:themeColor="text1"/>
        </w:rPr>
        <w:t>freedom</w:t>
      </w:r>
      <w:r w:rsidR="00086138" w:rsidRPr="00347DEA">
        <w:rPr>
          <w:rFonts w:cs="StoneSerifStd-Medium"/>
          <w:color w:val="000000" w:themeColor="text1"/>
        </w:rPr>
        <w:t xml:space="preserve"> to be able to modify the discourses and infrastructures through which it operates. Yet sharing and releasing source code represents a number of ambiguities</w:t>
      </w:r>
      <w:r w:rsidR="00522E0E" w:rsidRPr="00347DEA">
        <w:rPr>
          <w:rFonts w:cs="StoneSerifStd-Medium"/>
          <w:color w:val="000000" w:themeColor="text1"/>
        </w:rPr>
        <w:t xml:space="preserve"> in representing</w:t>
      </w:r>
      <w:r w:rsidR="00086138" w:rsidRPr="00347DEA">
        <w:rPr>
          <w:rFonts w:cs="StoneSerifStd-Medium"/>
          <w:color w:val="000000" w:themeColor="text1"/>
        </w:rPr>
        <w:t xml:space="preserve"> both a belief in open</w:t>
      </w:r>
      <w:r w:rsidR="00086138" w:rsidRPr="00347DEA">
        <w:rPr>
          <w:rFonts w:cs="StoneSerifStd-Medium"/>
          <w:i/>
          <w:iCs/>
          <w:color w:val="000000" w:themeColor="text1"/>
        </w:rPr>
        <w:t xml:space="preserve"> </w:t>
      </w:r>
      <w:r w:rsidR="00086138" w:rsidRPr="00347DEA">
        <w:rPr>
          <w:rFonts w:cs="StoneSerifStd-Medium"/>
          <w:color w:val="000000" w:themeColor="text1"/>
        </w:rPr>
        <w:t xml:space="preserve">standards and yet at the same time a business move to capitalize on the ethic of sharing and free labour. Furthermore the analogy to freedom of speech that the free software movement promotes – </w:t>
      </w:r>
      <w:r w:rsidR="00086138" w:rsidRPr="00347DEA">
        <w:rPr>
          <w:rFonts w:cs="StoneSerifStd-Medium"/>
          <w:i/>
          <w:color w:val="000000" w:themeColor="text1"/>
        </w:rPr>
        <w:t>free as in free speech (and not as in beer)</w:t>
      </w:r>
      <w:r w:rsidR="00086138" w:rsidRPr="00347DEA">
        <w:rPr>
          <w:rFonts w:cs="StoneSerifStd-Medium"/>
          <w:color w:val="000000" w:themeColor="text1"/>
        </w:rPr>
        <w:t xml:space="preserve"> - is problematic in other ways too. As we know the very notion of free speech is enshrined in hypocrisy: and is used both to legitimate state power through allowing diverse voices to be heard and to promote the fantasy of individualised freedom of choice. Similarly, free speech by-technology is subject to covert and overt regulation, and further compromised by the increasing use of filtering software and surveillance practices when running on proprietary platforms. Under such conditions, social media offers the freedom to speak and act but paradoxically only through the neoliberal logic of the so-called free market. Indeed if the </w:t>
      </w:r>
      <w:proofErr w:type="spellStart"/>
      <w:r w:rsidR="00086138" w:rsidRPr="00347DEA">
        <w:rPr>
          <w:rFonts w:cs="StoneSerifStd-Medium"/>
          <w:color w:val="000000" w:themeColor="text1"/>
        </w:rPr>
        <w:t>liberatory</w:t>
      </w:r>
      <w:proofErr w:type="spellEnd"/>
      <w:r w:rsidR="00086138" w:rsidRPr="00347DEA">
        <w:rPr>
          <w:rFonts w:cs="StoneSerifStd-Medium"/>
          <w:color w:val="000000" w:themeColor="text1"/>
        </w:rPr>
        <w:t xml:space="preserve"> claims for free software seem exaggerated nowadays, this is partly explained by the ways in which speaking, acting, and running code have become incorporated into the mechanisms of domination, especially in the extreme case of service-based platforms where code is locked down and simply not available to be shared</w:t>
      </w:r>
      <w:r w:rsidR="00F20CFD" w:rsidRPr="00347DEA">
        <w:rPr>
          <w:rFonts w:cs="StoneSerifStd-Medium"/>
          <w:color w:val="000000" w:themeColor="text1"/>
        </w:rPr>
        <w:t xml:space="preserve"> in public</w:t>
      </w:r>
      <w:r w:rsidR="00086138" w:rsidRPr="00347DEA">
        <w:rPr>
          <w:rFonts w:cs="StoneSerifStd-Medium"/>
          <w:color w:val="000000" w:themeColor="text1"/>
        </w:rPr>
        <w:t>.</w:t>
      </w:r>
      <w:r w:rsidR="00F20CFD" w:rsidRPr="00347DEA">
        <w:rPr>
          <w:rStyle w:val="FootnoteReference"/>
          <w:rFonts w:cs="StoneSerifStd-Medium"/>
          <w:color w:val="000000" w:themeColor="text1"/>
        </w:rPr>
        <w:footnoteReference w:id="9"/>
      </w:r>
      <w:r w:rsidR="00086138" w:rsidRPr="00347DEA">
        <w:rPr>
          <w:color w:val="000000" w:themeColor="text1"/>
        </w:rPr>
        <w:t xml:space="preserve"> </w:t>
      </w:r>
    </w:p>
    <w:p w14:paraId="2BED405E" w14:textId="77777777" w:rsidR="00086138" w:rsidRPr="00347DEA" w:rsidRDefault="00086138" w:rsidP="00347DEA">
      <w:pPr>
        <w:widowControl w:val="0"/>
        <w:autoSpaceDE w:val="0"/>
        <w:autoSpaceDN w:val="0"/>
        <w:adjustRightInd w:val="0"/>
        <w:spacing w:line="360" w:lineRule="auto"/>
        <w:rPr>
          <w:color w:val="000000" w:themeColor="text1"/>
        </w:rPr>
      </w:pPr>
    </w:p>
    <w:p w14:paraId="3816A026" w14:textId="7E042650" w:rsidR="00522E0E" w:rsidRPr="00100D7F" w:rsidRDefault="00522E0E" w:rsidP="00347DEA">
      <w:pPr>
        <w:widowControl w:val="0"/>
        <w:autoSpaceDE w:val="0"/>
        <w:autoSpaceDN w:val="0"/>
        <w:adjustRightInd w:val="0"/>
        <w:spacing w:line="360" w:lineRule="auto"/>
        <w:rPr>
          <w:rFonts w:cs="StoneSerifStd-Medium"/>
          <w:color w:val="000000" w:themeColor="text1"/>
          <w:lang w:val="en-US"/>
        </w:rPr>
      </w:pPr>
      <w:r w:rsidRPr="00347DEA">
        <w:rPr>
          <w:rFonts w:cs="StoneSerifStd-Medium"/>
          <w:color w:val="000000" w:themeColor="text1"/>
          <w:lang w:val="en-US"/>
        </w:rPr>
        <w:t>If the concept of the public has lost some of its efficacy and its actions have</w:t>
      </w:r>
      <w:r w:rsidR="00100D7F">
        <w:rPr>
          <w:rFonts w:cs="StoneSerifStd-Medium"/>
          <w:color w:val="000000" w:themeColor="text1"/>
          <w:lang w:val="en-US"/>
        </w:rPr>
        <w:t xml:space="preserve"> </w:t>
      </w:r>
      <w:r w:rsidRPr="00347DEA">
        <w:rPr>
          <w:rFonts w:cs="StoneSerifStd-Medium"/>
          <w:color w:val="000000" w:themeColor="text1"/>
          <w:lang w:val="en-US"/>
        </w:rPr>
        <w:t>been largely nullified, it is because the rationality of the market as an organizing</w:t>
      </w:r>
      <w:r w:rsidR="00100D7F">
        <w:rPr>
          <w:rFonts w:cs="StoneSerifStd-Medium"/>
          <w:color w:val="000000" w:themeColor="text1"/>
          <w:lang w:val="en-US"/>
        </w:rPr>
        <w:t xml:space="preserve"> </w:t>
      </w:r>
      <w:r w:rsidRPr="00347DEA">
        <w:rPr>
          <w:rFonts w:cs="StoneSerifStd-Medium"/>
          <w:color w:val="000000" w:themeColor="text1"/>
          <w:lang w:val="en-US"/>
        </w:rPr>
        <w:t xml:space="preserve">force tends to offer choices, experiences, and subjectivities that suit its </w:t>
      </w:r>
      <w:r w:rsidR="00100D7F">
        <w:rPr>
          <w:rFonts w:cs="StoneSerifStd-Medium"/>
          <w:color w:val="000000" w:themeColor="text1"/>
          <w:lang w:val="en-US"/>
        </w:rPr>
        <w:t xml:space="preserve">own </w:t>
      </w:r>
      <w:r w:rsidRPr="00347DEA">
        <w:rPr>
          <w:rFonts w:cs="StoneSerifStd-Medium"/>
          <w:color w:val="000000" w:themeColor="text1"/>
          <w:lang w:val="en-US"/>
        </w:rPr>
        <w:t xml:space="preserve">narrow definitions. </w:t>
      </w:r>
      <w:r w:rsidR="00086138" w:rsidRPr="00347DEA">
        <w:rPr>
          <w:rFonts w:cs="StoneSerifStd-Medium"/>
          <w:color w:val="000000" w:themeColor="text1"/>
        </w:rPr>
        <w:t>Instead alternatives need to be posed that explore the many paradoxes over open/closed forms that arise when code is invaded by economics – f</w:t>
      </w:r>
      <w:r w:rsidR="00086138" w:rsidRPr="00347DEA">
        <w:rPr>
          <w:color w:val="000000" w:themeColor="text1"/>
        </w:rPr>
        <w:t xml:space="preserve">or it is the recognition that all language is inherently paradoxical that reveals the political realm. If lived experience is ever more prescribed through scores, scripts, and programs, then </w:t>
      </w:r>
      <w:r w:rsidR="00086138" w:rsidRPr="00347DEA">
        <w:rPr>
          <w:rFonts w:cs="StoneSerifStd-Medium"/>
          <w:color w:val="000000" w:themeColor="text1"/>
        </w:rPr>
        <w:t xml:space="preserve">a reconceptualization of political action might be developed through running code inasmuch as arguments can be run by speaking, acting and coding freely in public. </w:t>
      </w:r>
      <w:r w:rsidRPr="00347DEA">
        <w:rPr>
          <w:rFonts w:cs="StoneSerifStd-Medium"/>
          <w:color w:val="000000" w:themeColor="text1"/>
        </w:rPr>
        <w:t>To conclude we present an example.</w:t>
      </w:r>
    </w:p>
    <w:p w14:paraId="4CF226EF" w14:textId="77777777" w:rsidR="00522E0E" w:rsidRPr="00347DEA" w:rsidRDefault="00522E0E" w:rsidP="00347DEA">
      <w:pPr>
        <w:widowControl w:val="0"/>
        <w:autoSpaceDE w:val="0"/>
        <w:autoSpaceDN w:val="0"/>
        <w:adjustRightInd w:val="0"/>
        <w:spacing w:line="360" w:lineRule="auto"/>
        <w:rPr>
          <w:rFonts w:cs="StoneSerifStd-Medium"/>
          <w:color w:val="000000" w:themeColor="text1"/>
        </w:rPr>
      </w:pPr>
    </w:p>
    <w:p w14:paraId="47CB31B6" w14:textId="7EA9B63C" w:rsidR="00086138" w:rsidRPr="00347DEA" w:rsidRDefault="00522E0E" w:rsidP="00347DEA">
      <w:pPr>
        <w:widowControl w:val="0"/>
        <w:autoSpaceDE w:val="0"/>
        <w:autoSpaceDN w:val="0"/>
        <w:adjustRightInd w:val="0"/>
        <w:spacing w:line="360" w:lineRule="auto"/>
        <w:rPr>
          <w:rFonts w:cs="StoneSerifStd-Medium"/>
          <w:color w:val="FF0000"/>
        </w:rPr>
      </w:pPr>
      <w:r w:rsidRPr="00347DEA">
        <w:rPr>
          <w:rFonts w:cs="StoneSerifStd-Medium"/>
          <w:i/>
          <w:iCs/>
          <w:color w:val="000000" w:themeColor="text1"/>
          <w:lang w:val="en-US"/>
        </w:rPr>
        <w:t>Export_friends.py</w:t>
      </w:r>
      <w:r w:rsidRPr="00347DEA">
        <w:rPr>
          <w:rFonts w:cs="StoneSerifStd-Medium"/>
          <w:color w:val="000000" w:themeColor="text1"/>
          <w:lang w:val="en-US"/>
        </w:rPr>
        <w:t xml:space="preserve"> (written by Alex McLean</w:t>
      </w:r>
      <w:r w:rsidR="00E617F3" w:rsidRPr="00347DEA">
        <w:rPr>
          <w:rFonts w:cs="StoneSerifStd-Medium"/>
          <w:color w:val="000000" w:themeColor="text1"/>
          <w:lang w:val="en-US"/>
        </w:rPr>
        <w:t>, in 2012</w:t>
      </w:r>
      <w:r w:rsidRPr="00347DEA">
        <w:rPr>
          <w:rFonts w:cs="StoneSerifStd-Medium"/>
          <w:color w:val="000000" w:themeColor="text1"/>
          <w:lang w:val="en-US"/>
        </w:rPr>
        <w:t>) destroys each of your Twitter friendships in turn, so you are left following no one. Yet before ‘</w:t>
      </w:r>
      <w:proofErr w:type="spellStart"/>
      <w:r w:rsidRPr="00347DEA">
        <w:rPr>
          <w:rFonts w:cs="StoneSerifStd-Medium"/>
          <w:color w:val="000000" w:themeColor="text1"/>
          <w:lang w:val="en-US"/>
        </w:rPr>
        <w:t>unfriending</w:t>
      </w:r>
      <w:proofErr w:type="spellEnd"/>
      <w:r w:rsidRPr="00347DEA">
        <w:rPr>
          <w:rFonts w:cs="StoneSerifStd-Medium"/>
          <w:color w:val="000000" w:themeColor="text1"/>
          <w:lang w:val="en-US"/>
        </w:rPr>
        <w:t xml:space="preserve">’, the program script also sends a message, asking each friend to meet one of your other friends in the same public space. The social network that relates to the proprietary space of Twitter is replaced with an embodied social network of a quite different character. The script responds to a paradoxical situation in which </w:t>
      </w:r>
      <w:r w:rsidRPr="00347DEA">
        <w:rPr>
          <w:rFonts w:cs="StoneSerifStd-Medium"/>
          <w:color w:val="000000" w:themeColor="text1"/>
        </w:rPr>
        <w:t xml:space="preserve">the human capacity to speak and act in the world remains restricted despite the proliferation of devices and software that seemingly allow for increased communication; with the pervasiveness of social media like Twitter as case in point. </w:t>
      </w:r>
      <w:r w:rsidR="00086138" w:rsidRPr="00347DEA">
        <w:rPr>
          <w:rFonts w:cs="StoneSerifStd-Medium"/>
          <w:color w:val="000000" w:themeColor="text1"/>
          <w:lang w:val="en-US"/>
        </w:rPr>
        <w:t xml:space="preserve">The </w:t>
      </w:r>
      <w:r w:rsidR="00086138" w:rsidRPr="00347DEA">
        <w:rPr>
          <w:rFonts w:cs="StoneSerifStd-Medium"/>
          <w:i/>
          <w:color w:val="000000" w:themeColor="text1"/>
          <w:lang w:val="en-US"/>
        </w:rPr>
        <w:t>export_friends.py</w:t>
      </w:r>
      <w:r w:rsidR="00086138" w:rsidRPr="00347DEA">
        <w:rPr>
          <w:rFonts w:cs="StoneSerifStd-Medium"/>
          <w:color w:val="000000" w:themeColor="text1"/>
          <w:lang w:val="en-US"/>
        </w:rPr>
        <w:t xml:space="preserve"> script indicates something of this possibility as well as the enduring capacity of the public to modify prepr</w:t>
      </w:r>
      <w:r w:rsidRPr="00347DEA">
        <w:rPr>
          <w:rFonts w:cs="StoneSerifStd-Medium"/>
          <w:color w:val="000000" w:themeColor="text1"/>
          <w:lang w:val="en-US"/>
        </w:rPr>
        <w:t>ogrammed scripts that de</w:t>
      </w:r>
      <w:r w:rsidR="00086138" w:rsidRPr="00347DEA">
        <w:rPr>
          <w:rFonts w:cs="StoneSerifStd-Medium"/>
          <w:color w:val="000000" w:themeColor="text1"/>
          <w:lang w:val="en-US"/>
        </w:rPr>
        <w:t xml:space="preserve">limit their actions and speeches. </w:t>
      </w:r>
      <w:r w:rsidR="00E617F3" w:rsidRPr="00347DEA">
        <w:rPr>
          <w:rFonts w:cs="StoneSerifStd-Medium"/>
          <w:color w:val="000000" w:themeColor="text1"/>
          <w:lang w:val="en-US"/>
        </w:rPr>
        <w:t xml:space="preserve">Could this be a way of conceiving </w:t>
      </w:r>
      <w:r w:rsidRPr="00347DEA">
        <w:rPr>
          <w:rFonts w:cs="StoneSerifStd-Medium"/>
          <w:color w:val="000000" w:themeColor="text1"/>
          <w:lang w:val="en-US"/>
        </w:rPr>
        <w:t>public art</w:t>
      </w:r>
      <w:r w:rsidR="00E617F3" w:rsidRPr="00347DEA">
        <w:rPr>
          <w:rFonts w:cs="StoneSerifStd-Medium"/>
          <w:color w:val="000000" w:themeColor="text1"/>
          <w:lang w:val="en-US"/>
        </w:rPr>
        <w:t>?</w:t>
      </w:r>
      <w:r w:rsidR="00E617F3" w:rsidRPr="00347DEA">
        <w:rPr>
          <w:rFonts w:cs="StoneSerifStd-Medium"/>
          <w:color w:val="FF0000"/>
          <w:lang w:val="en-US"/>
        </w:rPr>
        <w:t xml:space="preserve"> </w:t>
      </w:r>
    </w:p>
    <w:p w14:paraId="67DB3113" w14:textId="77777777" w:rsidR="00086138" w:rsidRPr="00AF6683" w:rsidRDefault="00086138" w:rsidP="00347DEA">
      <w:pPr>
        <w:spacing w:line="360" w:lineRule="auto"/>
      </w:pPr>
    </w:p>
    <w:p w14:paraId="4F6E3110" w14:textId="77777777" w:rsidR="00522E0E" w:rsidRPr="00AF6683" w:rsidRDefault="00522E0E" w:rsidP="00347DEA">
      <w:pPr>
        <w:widowControl w:val="0"/>
        <w:autoSpaceDE w:val="0"/>
        <w:autoSpaceDN w:val="0"/>
        <w:adjustRightInd w:val="0"/>
        <w:spacing w:line="360" w:lineRule="auto"/>
        <w:ind w:right="-347"/>
        <w:rPr>
          <w:rFonts w:ascii="CourierNewPSMT" w:hAnsi="CourierNewPSMT" w:cs="CourierNewPSMT"/>
          <w:sz w:val="20"/>
          <w:szCs w:val="20"/>
          <w:lang w:val="en-US"/>
        </w:rPr>
      </w:pPr>
      <w:r w:rsidRPr="00AF6683">
        <w:rPr>
          <w:rFonts w:ascii="CourierNewPSMT" w:hAnsi="CourierNewPSMT" w:cs="CourierNewPSMT"/>
          <w:sz w:val="20"/>
          <w:szCs w:val="20"/>
          <w:lang w:val="en-US"/>
        </w:rPr>
        <w:t>#</w:t>
      </w:r>
      <w:proofErr w:type="gramStart"/>
      <w:r w:rsidRPr="00AF6683">
        <w:rPr>
          <w:rFonts w:ascii="CourierNewPSMT" w:hAnsi="CourierNewPSMT" w:cs="CourierNewPSMT"/>
          <w:sz w:val="20"/>
          <w:szCs w:val="20"/>
          <w:lang w:val="en-US"/>
        </w:rPr>
        <w:t>!/</w:t>
      </w:r>
      <w:proofErr w:type="spellStart"/>
      <w:proofErr w:type="gramEnd"/>
      <w:r w:rsidRPr="00AF6683">
        <w:rPr>
          <w:rFonts w:ascii="CourierNewPSMT" w:hAnsi="CourierNewPSMT" w:cs="CourierNewPSMT"/>
          <w:sz w:val="20"/>
          <w:szCs w:val="20"/>
          <w:lang w:val="en-US"/>
        </w:rPr>
        <w:t>usr</w:t>
      </w:r>
      <w:proofErr w:type="spellEnd"/>
      <w:r w:rsidRPr="00AF6683">
        <w:rPr>
          <w:rFonts w:ascii="CourierNewPSMT" w:hAnsi="CourierNewPSMT" w:cs="CourierNewPSMT"/>
          <w:sz w:val="20"/>
          <w:szCs w:val="20"/>
          <w:lang w:val="en-US"/>
        </w:rPr>
        <w:t>/bin/</w:t>
      </w:r>
      <w:proofErr w:type="spellStart"/>
      <w:r w:rsidRPr="00AF6683">
        <w:rPr>
          <w:rFonts w:ascii="CourierNewPSMT" w:hAnsi="CourierNewPSMT" w:cs="CourierNewPSMT"/>
          <w:sz w:val="20"/>
          <w:szCs w:val="20"/>
          <w:lang w:val="en-US"/>
        </w:rPr>
        <w:t>env</w:t>
      </w:r>
      <w:proofErr w:type="spellEnd"/>
      <w:r w:rsidRPr="00AF6683">
        <w:rPr>
          <w:rFonts w:ascii="CourierNewPSMT" w:hAnsi="CourierNewPSMT" w:cs="CourierNewPSMT"/>
          <w:sz w:val="20"/>
          <w:szCs w:val="20"/>
          <w:lang w:val="en-US"/>
        </w:rPr>
        <w:t xml:space="preserve"> python</w:t>
      </w:r>
    </w:p>
    <w:p w14:paraId="515D0A1A" w14:textId="77777777" w:rsidR="00522E0E" w:rsidRPr="00AF6683" w:rsidRDefault="00522E0E" w:rsidP="00347DEA">
      <w:pPr>
        <w:widowControl w:val="0"/>
        <w:autoSpaceDE w:val="0"/>
        <w:autoSpaceDN w:val="0"/>
        <w:adjustRightInd w:val="0"/>
        <w:spacing w:line="360" w:lineRule="auto"/>
        <w:ind w:right="-347"/>
        <w:rPr>
          <w:rFonts w:ascii="CourierNewPSMT" w:hAnsi="CourierNewPSMT" w:cs="CourierNewPSMT"/>
          <w:sz w:val="20"/>
          <w:szCs w:val="20"/>
          <w:lang w:val="en-US"/>
        </w:rPr>
      </w:pPr>
      <w:proofErr w:type="gramStart"/>
      <w:r w:rsidRPr="00AF6683">
        <w:rPr>
          <w:rFonts w:ascii="CourierNewPSMT" w:hAnsi="CourierNewPSMT" w:cs="CourierNewPSMT"/>
          <w:sz w:val="20"/>
          <w:szCs w:val="20"/>
          <w:lang w:val="en-US"/>
        </w:rPr>
        <w:t>import</w:t>
      </w:r>
      <w:proofErr w:type="gramEnd"/>
      <w:r w:rsidRPr="00AF6683">
        <w:rPr>
          <w:rFonts w:ascii="CourierNewPSMT" w:hAnsi="CourierNewPSMT" w:cs="CourierNewPSMT"/>
          <w:sz w:val="20"/>
          <w:szCs w:val="20"/>
          <w:lang w:val="en-US"/>
        </w:rPr>
        <w:t xml:space="preserve"> twitter, random</w:t>
      </w:r>
    </w:p>
    <w:p w14:paraId="795978BC" w14:textId="77777777" w:rsidR="00522E0E" w:rsidRPr="00AF6683" w:rsidRDefault="00522E0E" w:rsidP="00347DEA">
      <w:pPr>
        <w:widowControl w:val="0"/>
        <w:autoSpaceDE w:val="0"/>
        <w:autoSpaceDN w:val="0"/>
        <w:adjustRightInd w:val="0"/>
        <w:spacing w:line="360" w:lineRule="auto"/>
        <w:ind w:right="-347"/>
        <w:rPr>
          <w:rFonts w:ascii="CourierNewPSMT" w:hAnsi="CourierNewPSMT" w:cs="CourierNewPSMT"/>
          <w:sz w:val="20"/>
          <w:szCs w:val="20"/>
          <w:lang w:val="en-US"/>
        </w:rPr>
      </w:pPr>
    </w:p>
    <w:p w14:paraId="7879B6B6" w14:textId="77777777" w:rsidR="00522E0E" w:rsidRPr="00AF6683" w:rsidRDefault="00522E0E" w:rsidP="00347DEA">
      <w:pPr>
        <w:widowControl w:val="0"/>
        <w:autoSpaceDE w:val="0"/>
        <w:autoSpaceDN w:val="0"/>
        <w:adjustRightInd w:val="0"/>
        <w:spacing w:line="360" w:lineRule="auto"/>
        <w:ind w:right="-347"/>
        <w:rPr>
          <w:rFonts w:ascii="CourierNewPSMT" w:hAnsi="CourierNewPSMT" w:cs="CourierNewPSMT"/>
          <w:sz w:val="20"/>
          <w:szCs w:val="20"/>
          <w:lang w:val="en-US"/>
        </w:rPr>
      </w:pPr>
      <w:proofErr w:type="spellStart"/>
      <w:proofErr w:type="gramStart"/>
      <w:r w:rsidRPr="00AF6683">
        <w:rPr>
          <w:rFonts w:ascii="CourierNewPSMT" w:hAnsi="CourierNewPSMT" w:cs="CourierNewPSMT"/>
          <w:sz w:val="20"/>
          <w:szCs w:val="20"/>
          <w:lang w:val="en-US"/>
        </w:rPr>
        <w:t>api</w:t>
      </w:r>
      <w:proofErr w:type="spellEnd"/>
      <w:proofErr w:type="gramEnd"/>
      <w:r w:rsidRPr="00AF6683">
        <w:rPr>
          <w:rFonts w:ascii="CourierNewPSMT" w:hAnsi="CourierNewPSMT" w:cs="CourierNewPSMT"/>
          <w:sz w:val="20"/>
          <w:szCs w:val="20"/>
          <w:lang w:val="en-US"/>
        </w:rPr>
        <w:t xml:space="preserve"> = </w:t>
      </w:r>
      <w:proofErr w:type="spellStart"/>
      <w:r w:rsidRPr="00AF6683">
        <w:rPr>
          <w:rFonts w:ascii="CourierNewPSMT" w:hAnsi="CourierNewPSMT" w:cs="CourierNewPSMT"/>
          <w:sz w:val="20"/>
          <w:szCs w:val="20"/>
          <w:lang w:val="en-US"/>
        </w:rPr>
        <w:t>twitter.Api</w:t>
      </w:r>
      <w:proofErr w:type="spellEnd"/>
      <w:r w:rsidRPr="00AF6683">
        <w:rPr>
          <w:rFonts w:ascii="CourierNewPSMT" w:hAnsi="CourierNewPSMT" w:cs="CourierNewPSMT"/>
          <w:sz w:val="20"/>
          <w:szCs w:val="20"/>
          <w:lang w:val="en-US"/>
        </w:rPr>
        <w:t>(</w:t>
      </w:r>
      <w:proofErr w:type="spellStart"/>
      <w:r w:rsidRPr="00AF6683">
        <w:rPr>
          <w:rFonts w:ascii="CourierNewPSMT" w:hAnsi="CourierNewPSMT" w:cs="CourierNewPSMT"/>
          <w:sz w:val="20"/>
          <w:szCs w:val="20"/>
          <w:lang w:val="en-US"/>
        </w:rPr>
        <w:t>consumer_key</w:t>
      </w:r>
      <w:proofErr w:type="spellEnd"/>
      <w:r w:rsidRPr="00AF6683">
        <w:rPr>
          <w:rFonts w:ascii="CourierNewPSMT" w:hAnsi="CourierNewPSMT" w:cs="CourierNewPSMT"/>
          <w:sz w:val="20"/>
          <w:szCs w:val="20"/>
          <w:lang w:val="en-US"/>
        </w:rPr>
        <w:t xml:space="preserve">='xx', </w:t>
      </w:r>
      <w:proofErr w:type="spellStart"/>
      <w:r w:rsidRPr="00AF6683">
        <w:rPr>
          <w:rFonts w:ascii="CourierNewPSMT" w:hAnsi="CourierNewPSMT" w:cs="CourierNewPSMT"/>
          <w:sz w:val="20"/>
          <w:szCs w:val="20"/>
          <w:lang w:val="en-US"/>
        </w:rPr>
        <w:t>consumer_secret</w:t>
      </w:r>
      <w:proofErr w:type="spellEnd"/>
      <w:r w:rsidRPr="00AF6683">
        <w:rPr>
          <w:rFonts w:ascii="CourierNewPSMT" w:hAnsi="CourierNewPSMT" w:cs="CourierNewPSMT"/>
          <w:sz w:val="20"/>
          <w:szCs w:val="20"/>
          <w:lang w:val="en-US"/>
        </w:rPr>
        <w:t>='xx',</w:t>
      </w:r>
    </w:p>
    <w:p w14:paraId="70634C0A" w14:textId="77777777" w:rsidR="00522E0E" w:rsidRPr="00AF6683" w:rsidRDefault="00522E0E" w:rsidP="00347DEA">
      <w:pPr>
        <w:widowControl w:val="0"/>
        <w:autoSpaceDE w:val="0"/>
        <w:autoSpaceDN w:val="0"/>
        <w:adjustRightInd w:val="0"/>
        <w:spacing w:line="360" w:lineRule="auto"/>
        <w:ind w:left="720" w:right="-347" w:firstLine="720"/>
        <w:rPr>
          <w:rFonts w:ascii="CourierNewPSMT" w:hAnsi="CourierNewPSMT" w:cs="CourierNewPSMT"/>
          <w:sz w:val="20"/>
          <w:szCs w:val="20"/>
          <w:lang w:val="en-US"/>
        </w:rPr>
      </w:pPr>
      <w:proofErr w:type="spellStart"/>
      <w:proofErr w:type="gramStart"/>
      <w:r w:rsidRPr="00AF6683">
        <w:rPr>
          <w:rFonts w:ascii="CourierNewPSMT" w:hAnsi="CourierNewPSMT" w:cs="CourierNewPSMT"/>
          <w:sz w:val="20"/>
          <w:szCs w:val="20"/>
          <w:lang w:val="en-US"/>
        </w:rPr>
        <w:t>access</w:t>
      </w:r>
      <w:proofErr w:type="gramEnd"/>
      <w:r w:rsidRPr="00AF6683">
        <w:rPr>
          <w:rFonts w:ascii="CourierNewPSMT" w:hAnsi="CourierNewPSMT" w:cs="CourierNewPSMT"/>
          <w:sz w:val="20"/>
          <w:szCs w:val="20"/>
          <w:lang w:val="en-US"/>
        </w:rPr>
        <w:t>_token_key</w:t>
      </w:r>
      <w:proofErr w:type="spellEnd"/>
      <w:r w:rsidRPr="00AF6683">
        <w:rPr>
          <w:rFonts w:ascii="CourierNewPSMT" w:hAnsi="CourierNewPSMT" w:cs="CourierNewPSMT"/>
          <w:sz w:val="20"/>
          <w:szCs w:val="20"/>
          <w:lang w:val="en-US"/>
        </w:rPr>
        <w:t xml:space="preserve">='xx', </w:t>
      </w:r>
      <w:proofErr w:type="spellStart"/>
      <w:r w:rsidRPr="00AF6683">
        <w:rPr>
          <w:rFonts w:ascii="CourierNewPSMT" w:hAnsi="CourierNewPSMT" w:cs="CourierNewPSMT"/>
          <w:sz w:val="20"/>
          <w:szCs w:val="20"/>
          <w:lang w:val="en-US"/>
        </w:rPr>
        <w:t>access_token_secret</w:t>
      </w:r>
      <w:proofErr w:type="spellEnd"/>
      <w:r w:rsidRPr="00AF6683">
        <w:rPr>
          <w:rFonts w:ascii="CourierNewPSMT" w:hAnsi="CourierNewPSMT" w:cs="CourierNewPSMT"/>
          <w:sz w:val="20"/>
          <w:szCs w:val="20"/>
          <w:lang w:val="en-US"/>
        </w:rPr>
        <w:t>='xx')</w:t>
      </w:r>
    </w:p>
    <w:p w14:paraId="2C691970" w14:textId="77777777" w:rsidR="00522E0E" w:rsidRPr="00AF6683" w:rsidRDefault="00522E0E" w:rsidP="00347DEA">
      <w:pPr>
        <w:widowControl w:val="0"/>
        <w:autoSpaceDE w:val="0"/>
        <w:autoSpaceDN w:val="0"/>
        <w:adjustRightInd w:val="0"/>
        <w:spacing w:line="360" w:lineRule="auto"/>
        <w:ind w:left="720" w:right="-347" w:firstLine="720"/>
        <w:rPr>
          <w:rFonts w:ascii="CourierNewPSMT" w:hAnsi="CourierNewPSMT" w:cs="CourierNewPSMT"/>
          <w:sz w:val="20"/>
          <w:szCs w:val="20"/>
          <w:lang w:val="en-US"/>
        </w:rPr>
      </w:pPr>
    </w:p>
    <w:p w14:paraId="5701B6A0" w14:textId="77777777" w:rsidR="00522E0E" w:rsidRPr="00AF6683" w:rsidRDefault="00522E0E" w:rsidP="00347DEA">
      <w:pPr>
        <w:widowControl w:val="0"/>
        <w:autoSpaceDE w:val="0"/>
        <w:autoSpaceDN w:val="0"/>
        <w:adjustRightInd w:val="0"/>
        <w:spacing w:line="360" w:lineRule="auto"/>
        <w:ind w:right="-347"/>
        <w:rPr>
          <w:rFonts w:ascii="CourierNewPSMT" w:hAnsi="CourierNewPSMT" w:cs="CourierNewPSMT"/>
          <w:sz w:val="20"/>
          <w:szCs w:val="20"/>
          <w:lang w:val="en-US"/>
        </w:rPr>
      </w:pPr>
      <w:proofErr w:type="gramStart"/>
      <w:r w:rsidRPr="00AF6683">
        <w:rPr>
          <w:rFonts w:ascii="CourierNewPSMT" w:hAnsi="CourierNewPSMT" w:cs="CourierNewPSMT"/>
          <w:sz w:val="20"/>
          <w:szCs w:val="20"/>
          <w:lang w:val="en-US"/>
        </w:rPr>
        <w:t>friends</w:t>
      </w:r>
      <w:proofErr w:type="gramEnd"/>
      <w:r w:rsidRPr="00AF6683">
        <w:rPr>
          <w:rFonts w:ascii="CourierNewPSMT" w:hAnsi="CourierNewPSMT" w:cs="CourierNewPSMT"/>
          <w:sz w:val="20"/>
          <w:szCs w:val="20"/>
          <w:lang w:val="en-US"/>
        </w:rPr>
        <w:t xml:space="preserve"> = </w:t>
      </w:r>
      <w:proofErr w:type="spellStart"/>
      <w:r w:rsidRPr="00AF6683">
        <w:rPr>
          <w:rFonts w:ascii="CourierNewPSMT" w:hAnsi="CourierNewPSMT" w:cs="CourierNewPSMT"/>
          <w:sz w:val="20"/>
          <w:szCs w:val="20"/>
          <w:lang w:val="en-US"/>
        </w:rPr>
        <w:t>api.GetFriends</w:t>
      </w:r>
      <w:proofErr w:type="spellEnd"/>
      <w:r w:rsidRPr="00AF6683">
        <w:rPr>
          <w:rFonts w:ascii="CourierNewPSMT" w:hAnsi="CourierNewPSMT" w:cs="CourierNewPSMT"/>
          <w:sz w:val="20"/>
          <w:szCs w:val="20"/>
          <w:lang w:val="en-US"/>
        </w:rPr>
        <w:t>()</w:t>
      </w:r>
    </w:p>
    <w:p w14:paraId="77C80943" w14:textId="77777777" w:rsidR="00522E0E" w:rsidRPr="00AF6683" w:rsidRDefault="00522E0E" w:rsidP="00347DEA">
      <w:pPr>
        <w:widowControl w:val="0"/>
        <w:autoSpaceDE w:val="0"/>
        <w:autoSpaceDN w:val="0"/>
        <w:adjustRightInd w:val="0"/>
        <w:spacing w:line="360" w:lineRule="auto"/>
        <w:ind w:right="-347"/>
        <w:rPr>
          <w:rFonts w:ascii="CourierNewPSMT" w:hAnsi="CourierNewPSMT" w:cs="CourierNewPSMT"/>
          <w:sz w:val="20"/>
          <w:szCs w:val="20"/>
          <w:lang w:val="en-US"/>
        </w:rPr>
      </w:pPr>
      <w:proofErr w:type="gramStart"/>
      <w:r w:rsidRPr="00AF6683">
        <w:rPr>
          <w:rFonts w:ascii="CourierNewPSMT" w:hAnsi="CourierNewPSMT" w:cs="CourierNewPSMT"/>
          <w:sz w:val="20"/>
          <w:szCs w:val="20"/>
          <w:lang w:val="en-US"/>
        </w:rPr>
        <w:t>for</w:t>
      </w:r>
      <w:proofErr w:type="gramEnd"/>
      <w:r w:rsidRPr="00AF6683">
        <w:rPr>
          <w:rFonts w:ascii="CourierNewPSMT" w:hAnsi="CourierNewPSMT" w:cs="CourierNewPSMT"/>
          <w:sz w:val="20"/>
          <w:szCs w:val="20"/>
          <w:lang w:val="en-US"/>
        </w:rPr>
        <w:t xml:space="preserve"> friend in friends:</w:t>
      </w:r>
    </w:p>
    <w:p w14:paraId="50185A2E" w14:textId="77777777" w:rsidR="00522E0E" w:rsidRPr="00AF6683" w:rsidRDefault="00522E0E" w:rsidP="00347DEA">
      <w:pPr>
        <w:widowControl w:val="0"/>
        <w:autoSpaceDE w:val="0"/>
        <w:autoSpaceDN w:val="0"/>
        <w:adjustRightInd w:val="0"/>
        <w:spacing w:line="360" w:lineRule="auto"/>
        <w:ind w:right="-347" w:firstLine="720"/>
        <w:rPr>
          <w:rFonts w:ascii="CourierNewPSMT" w:hAnsi="CourierNewPSMT" w:cs="CourierNewPSMT"/>
          <w:sz w:val="20"/>
          <w:szCs w:val="20"/>
          <w:lang w:val="en-US"/>
        </w:rPr>
      </w:pPr>
      <w:proofErr w:type="spellStart"/>
      <w:proofErr w:type="gramStart"/>
      <w:r w:rsidRPr="00AF6683">
        <w:rPr>
          <w:rFonts w:ascii="CourierNewPSMT" w:hAnsi="CourierNewPSMT" w:cs="CourierNewPSMT"/>
          <w:sz w:val="20"/>
          <w:szCs w:val="20"/>
          <w:lang w:val="en-US"/>
        </w:rPr>
        <w:t>friendName</w:t>
      </w:r>
      <w:proofErr w:type="spellEnd"/>
      <w:proofErr w:type="gramEnd"/>
      <w:r w:rsidRPr="00AF6683">
        <w:rPr>
          <w:rFonts w:ascii="CourierNewPSMT" w:hAnsi="CourierNewPSMT" w:cs="CourierNewPSMT"/>
          <w:sz w:val="20"/>
          <w:szCs w:val="20"/>
          <w:lang w:val="en-US"/>
        </w:rPr>
        <w:t xml:space="preserve"> = </w:t>
      </w:r>
      <w:proofErr w:type="spellStart"/>
      <w:r w:rsidRPr="00AF6683">
        <w:rPr>
          <w:rFonts w:ascii="CourierNewPSMT" w:hAnsi="CourierNewPSMT" w:cs="CourierNewPSMT"/>
          <w:sz w:val="20"/>
          <w:szCs w:val="20"/>
          <w:lang w:val="en-US"/>
        </w:rPr>
        <w:t>friend.GetScreenName</w:t>
      </w:r>
      <w:proofErr w:type="spellEnd"/>
      <w:r w:rsidRPr="00AF6683">
        <w:rPr>
          <w:rFonts w:ascii="CourierNewPSMT" w:hAnsi="CourierNewPSMT" w:cs="CourierNewPSMT"/>
          <w:sz w:val="20"/>
          <w:szCs w:val="20"/>
          <w:lang w:val="en-US"/>
        </w:rPr>
        <w:t>()</w:t>
      </w:r>
    </w:p>
    <w:p w14:paraId="514886E1" w14:textId="77777777" w:rsidR="00522E0E" w:rsidRPr="00AF6683" w:rsidRDefault="00522E0E" w:rsidP="00347DEA">
      <w:pPr>
        <w:widowControl w:val="0"/>
        <w:autoSpaceDE w:val="0"/>
        <w:autoSpaceDN w:val="0"/>
        <w:adjustRightInd w:val="0"/>
        <w:spacing w:line="360" w:lineRule="auto"/>
        <w:ind w:right="-347" w:firstLine="720"/>
        <w:rPr>
          <w:rFonts w:ascii="CourierNewPSMT" w:hAnsi="CourierNewPSMT" w:cs="CourierNewPSMT"/>
          <w:sz w:val="20"/>
          <w:szCs w:val="20"/>
          <w:lang w:val="en-US"/>
        </w:rPr>
      </w:pPr>
      <w:proofErr w:type="gramStart"/>
      <w:r w:rsidRPr="00AF6683">
        <w:rPr>
          <w:rFonts w:ascii="CourierNewPSMT" w:hAnsi="CourierNewPSMT" w:cs="CourierNewPSMT"/>
          <w:sz w:val="20"/>
          <w:szCs w:val="20"/>
          <w:lang w:val="en-US"/>
        </w:rPr>
        <w:t>friend2</w:t>
      </w:r>
      <w:proofErr w:type="gramEnd"/>
      <w:r w:rsidRPr="00AF6683">
        <w:rPr>
          <w:rFonts w:ascii="CourierNewPSMT" w:hAnsi="CourierNewPSMT" w:cs="CourierNewPSMT"/>
          <w:sz w:val="20"/>
          <w:szCs w:val="20"/>
          <w:lang w:val="en-US"/>
        </w:rPr>
        <w:t xml:space="preserve"> = </w:t>
      </w:r>
      <w:proofErr w:type="spellStart"/>
      <w:r w:rsidRPr="00AF6683">
        <w:rPr>
          <w:rFonts w:ascii="CourierNewPSMT" w:hAnsi="CourierNewPSMT" w:cs="CourierNewPSMT"/>
          <w:sz w:val="20"/>
          <w:szCs w:val="20"/>
          <w:lang w:val="en-US"/>
        </w:rPr>
        <w:t>random.choice</w:t>
      </w:r>
      <w:proofErr w:type="spellEnd"/>
      <w:r w:rsidRPr="00AF6683">
        <w:rPr>
          <w:rFonts w:ascii="CourierNewPSMT" w:hAnsi="CourierNewPSMT" w:cs="CourierNewPSMT"/>
          <w:sz w:val="20"/>
          <w:szCs w:val="20"/>
          <w:lang w:val="en-US"/>
        </w:rPr>
        <w:t>(friends).</w:t>
      </w:r>
      <w:proofErr w:type="spellStart"/>
      <w:r w:rsidRPr="00AF6683">
        <w:rPr>
          <w:rFonts w:ascii="CourierNewPSMT" w:hAnsi="CourierNewPSMT" w:cs="CourierNewPSMT"/>
          <w:sz w:val="20"/>
          <w:szCs w:val="20"/>
          <w:lang w:val="en-US"/>
        </w:rPr>
        <w:t>GetScreenName</w:t>
      </w:r>
      <w:proofErr w:type="spellEnd"/>
      <w:r w:rsidRPr="00AF6683">
        <w:rPr>
          <w:rFonts w:ascii="CourierNewPSMT" w:hAnsi="CourierNewPSMT" w:cs="CourierNewPSMT"/>
          <w:sz w:val="20"/>
          <w:szCs w:val="20"/>
          <w:lang w:val="en-US"/>
        </w:rPr>
        <w:t>()</w:t>
      </w:r>
    </w:p>
    <w:p w14:paraId="666B3C5A" w14:textId="77777777" w:rsidR="00522E0E" w:rsidRPr="00AF6683" w:rsidRDefault="00522E0E" w:rsidP="00347DEA">
      <w:pPr>
        <w:widowControl w:val="0"/>
        <w:autoSpaceDE w:val="0"/>
        <w:autoSpaceDN w:val="0"/>
        <w:adjustRightInd w:val="0"/>
        <w:spacing w:line="360" w:lineRule="auto"/>
        <w:ind w:right="-347" w:firstLine="720"/>
        <w:rPr>
          <w:rFonts w:ascii="CourierNewPSMT" w:hAnsi="CourierNewPSMT" w:cs="CourierNewPSMT"/>
          <w:sz w:val="20"/>
          <w:szCs w:val="20"/>
          <w:lang w:val="en-US"/>
        </w:rPr>
      </w:pPr>
      <w:proofErr w:type="gramStart"/>
      <w:r w:rsidRPr="00AF6683">
        <w:rPr>
          <w:rFonts w:ascii="CourierNewPSMT" w:hAnsi="CourierNewPSMT" w:cs="CourierNewPSMT"/>
          <w:sz w:val="20"/>
          <w:szCs w:val="20"/>
          <w:lang w:val="en-US"/>
        </w:rPr>
        <w:t>message</w:t>
      </w:r>
      <w:proofErr w:type="gramEnd"/>
      <w:r w:rsidRPr="00AF6683">
        <w:rPr>
          <w:rFonts w:ascii="CourierNewPSMT" w:hAnsi="CourierNewPSMT" w:cs="CourierNewPSMT"/>
          <w:sz w:val="20"/>
          <w:szCs w:val="20"/>
          <w:lang w:val="en-US"/>
        </w:rPr>
        <w:t xml:space="preserve"> = "%s wants to meet in the main public square tomorrow" %</w:t>
      </w:r>
    </w:p>
    <w:p w14:paraId="3AF74800" w14:textId="77777777" w:rsidR="00522E0E" w:rsidRPr="00AF6683" w:rsidRDefault="00522E0E" w:rsidP="00347DEA">
      <w:pPr>
        <w:widowControl w:val="0"/>
        <w:autoSpaceDE w:val="0"/>
        <w:autoSpaceDN w:val="0"/>
        <w:adjustRightInd w:val="0"/>
        <w:spacing w:line="360" w:lineRule="auto"/>
        <w:ind w:right="-347"/>
        <w:rPr>
          <w:rFonts w:ascii="CourierNewPSMT" w:hAnsi="CourierNewPSMT" w:cs="CourierNewPSMT"/>
          <w:sz w:val="20"/>
          <w:szCs w:val="20"/>
          <w:lang w:val="en-US"/>
        </w:rPr>
      </w:pPr>
      <w:r w:rsidRPr="00AF6683">
        <w:rPr>
          <w:rFonts w:ascii="CourierNewPSMT" w:hAnsi="CourierNewPSMT" w:cs="CourierNewPSMT"/>
          <w:sz w:val="20"/>
          <w:szCs w:val="20"/>
          <w:lang w:val="en-US"/>
        </w:rPr>
        <w:t>(</w:t>
      </w:r>
      <w:proofErr w:type="gramStart"/>
      <w:r w:rsidRPr="00AF6683">
        <w:rPr>
          <w:rFonts w:ascii="CourierNewPSMT" w:hAnsi="CourierNewPSMT" w:cs="CourierNewPSMT"/>
          <w:sz w:val="20"/>
          <w:szCs w:val="20"/>
          <w:lang w:val="en-US"/>
        </w:rPr>
        <w:t>friend2</w:t>
      </w:r>
      <w:proofErr w:type="gramEnd"/>
      <w:r w:rsidRPr="00AF6683">
        <w:rPr>
          <w:rFonts w:ascii="CourierNewPSMT" w:hAnsi="CourierNewPSMT" w:cs="CourierNewPSMT"/>
          <w:sz w:val="20"/>
          <w:szCs w:val="20"/>
          <w:lang w:val="en-US"/>
        </w:rPr>
        <w:t>,)</w:t>
      </w:r>
    </w:p>
    <w:p w14:paraId="3B91F2C7" w14:textId="77777777" w:rsidR="00522E0E" w:rsidRPr="00AF6683" w:rsidRDefault="00522E0E" w:rsidP="00347DEA">
      <w:pPr>
        <w:widowControl w:val="0"/>
        <w:autoSpaceDE w:val="0"/>
        <w:autoSpaceDN w:val="0"/>
        <w:adjustRightInd w:val="0"/>
        <w:spacing w:line="360" w:lineRule="auto"/>
        <w:ind w:right="-347" w:firstLine="720"/>
        <w:rPr>
          <w:rFonts w:ascii="CourierNewPSMT" w:hAnsi="CourierNewPSMT" w:cs="CourierNewPSMT"/>
          <w:sz w:val="20"/>
          <w:szCs w:val="20"/>
          <w:lang w:val="en-US"/>
        </w:rPr>
      </w:pPr>
      <w:proofErr w:type="spellStart"/>
      <w:proofErr w:type="gramStart"/>
      <w:r w:rsidRPr="00AF6683">
        <w:rPr>
          <w:rFonts w:ascii="CourierNewPSMT" w:hAnsi="CourierNewPSMT" w:cs="CourierNewPSMT"/>
          <w:sz w:val="20"/>
          <w:szCs w:val="20"/>
          <w:lang w:val="en-US"/>
        </w:rPr>
        <w:t>api.PostDirectMessage</w:t>
      </w:r>
      <w:proofErr w:type="spellEnd"/>
      <w:proofErr w:type="gramEnd"/>
      <w:r w:rsidRPr="00AF6683">
        <w:rPr>
          <w:rFonts w:ascii="CourierNewPSMT" w:hAnsi="CourierNewPSMT" w:cs="CourierNewPSMT"/>
          <w:sz w:val="20"/>
          <w:szCs w:val="20"/>
          <w:lang w:val="en-US"/>
        </w:rPr>
        <w:t>(</w:t>
      </w:r>
      <w:proofErr w:type="spellStart"/>
      <w:r w:rsidRPr="00AF6683">
        <w:rPr>
          <w:rFonts w:ascii="CourierNewPSMT" w:hAnsi="CourierNewPSMT" w:cs="CourierNewPSMT"/>
          <w:sz w:val="20"/>
          <w:szCs w:val="20"/>
          <w:lang w:val="en-US"/>
        </w:rPr>
        <w:t>friendName</w:t>
      </w:r>
      <w:proofErr w:type="spellEnd"/>
      <w:r w:rsidRPr="00AF6683">
        <w:rPr>
          <w:rFonts w:ascii="CourierNewPSMT" w:hAnsi="CourierNewPSMT" w:cs="CourierNewPSMT"/>
          <w:sz w:val="20"/>
          <w:szCs w:val="20"/>
          <w:lang w:val="en-US"/>
        </w:rPr>
        <w:t>, message)</w:t>
      </w:r>
    </w:p>
    <w:p w14:paraId="691BA0C5" w14:textId="77777777" w:rsidR="00522E0E" w:rsidRPr="00AF6683" w:rsidRDefault="00522E0E" w:rsidP="00347DEA">
      <w:pPr>
        <w:widowControl w:val="0"/>
        <w:autoSpaceDE w:val="0"/>
        <w:autoSpaceDN w:val="0"/>
        <w:adjustRightInd w:val="0"/>
        <w:spacing w:line="360" w:lineRule="auto"/>
        <w:ind w:right="-347" w:firstLine="720"/>
        <w:rPr>
          <w:rFonts w:ascii="CourierNewPSMT" w:hAnsi="CourierNewPSMT" w:cs="CourierNewPSMT"/>
          <w:sz w:val="20"/>
          <w:szCs w:val="20"/>
          <w:lang w:val="en-US"/>
        </w:rPr>
      </w:pPr>
      <w:proofErr w:type="spellStart"/>
      <w:proofErr w:type="gramStart"/>
      <w:r w:rsidRPr="00AF6683">
        <w:rPr>
          <w:rFonts w:ascii="CourierNewPSMT" w:hAnsi="CourierNewPSMT" w:cs="CourierNewPSMT"/>
          <w:sz w:val="20"/>
          <w:szCs w:val="20"/>
          <w:lang w:val="en-US"/>
        </w:rPr>
        <w:t>api.DestroyFriendship</w:t>
      </w:r>
      <w:proofErr w:type="spellEnd"/>
      <w:proofErr w:type="gramEnd"/>
      <w:r w:rsidRPr="00AF6683">
        <w:rPr>
          <w:rFonts w:ascii="CourierNewPSMT" w:hAnsi="CourierNewPSMT" w:cs="CourierNewPSMT"/>
          <w:sz w:val="20"/>
          <w:szCs w:val="20"/>
          <w:lang w:val="en-US"/>
        </w:rPr>
        <w:t>(</w:t>
      </w:r>
      <w:proofErr w:type="spellStart"/>
      <w:r w:rsidRPr="00AF6683">
        <w:rPr>
          <w:rFonts w:ascii="CourierNewPSMT" w:hAnsi="CourierNewPSMT" w:cs="CourierNewPSMT"/>
          <w:sz w:val="20"/>
          <w:szCs w:val="20"/>
          <w:lang w:val="en-US"/>
        </w:rPr>
        <w:t>friendName</w:t>
      </w:r>
      <w:proofErr w:type="spellEnd"/>
      <w:r w:rsidRPr="00AF6683">
        <w:rPr>
          <w:rFonts w:ascii="CourierNewPSMT" w:hAnsi="CourierNewPSMT" w:cs="CourierNewPSMT"/>
          <w:sz w:val="20"/>
          <w:szCs w:val="20"/>
          <w:lang w:val="en-US"/>
        </w:rPr>
        <w:t>)</w:t>
      </w:r>
    </w:p>
    <w:p w14:paraId="2CC1E54D" w14:textId="77777777" w:rsidR="009B57D3" w:rsidRDefault="009B57D3" w:rsidP="00347DEA">
      <w:pPr>
        <w:spacing w:line="360" w:lineRule="auto"/>
      </w:pPr>
    </w:p>
    <w:sectPr w:rsidR="009B57D3" w:rsidSect="006350E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B2643" w14:textId="77777777" w:rsidR="00C75414" w:rsidRDefault="00C75414" w:rsidP="00386912">
      <w:r>
        <w:separator/>
      </w:r>
    </w:p>
  </w:endnote>
  <w:endnote w:type="continuationSeparator" w:id="0">
    <w:p w14:paraId="7388B78C" w14:textId="77777777" w:rsidR="00C75414" w:rsidRDefault="00C75414" w:rsidP="0038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toneSerifStd-Medium">
    <w:altName w:val="Cambria"/>
    <w:panose1 w:val="00000000000000000000"/>
    <w:charset w:val="4D"/>
    <w:family w:val="roman"/>
    <w:notTrueType/>
    <w:pitch w:val="default"/>
    <w:sig w:usb0="00000003" w:usb1="00000000" w:usb2="00000000" w:usb3="00000000" w:csb0="00000001" w:csb1="00000000"/>
  </w:font>
  <w:font w:name="CourierNewPSMT">
    <w:altName w:val="Courier New"/>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70416" w14:textId="77777777" w:rsidR="00C75414" w:rsidRDefault="00C75414" w:rsidP="00386912">
      <w:r>
        <w:separator/>
      </w:r>
    </w:p>
  </w:footnote>
  <w:footnote w:type="continuationSeparator" w:id="0">
    <w:p w14:paraId="245413C0" w14:textId="77777777" w:rsidR="00C75414" w:rsidRDefault="00C75414" w:rsidP="00386912">
      <w:r>
        <w:continuationSeparator/>
      </w:r>
    </w:p>
  </w:footnote>
  <w:footnote w:id="1">
    <w:p w14:paraId="73FAE7A7" w14:textId="6D4C43AA" w:rsidR="00C75414" w:rsidRPr="00347DEA" w:rsidRDefault="00C75414" w:rsidP="00B36F1D">
      <w:pPr>
        <w:pStyle w:val="Heading1"/>
        <w:spacing w:before="0" w:beforeAutospacing="0" w:after="0" w:afterAutospacing="0"/>
        <w:rPr>
          <w:rFonts w:asciiTheme="minorHAnsi" w:eastAsia="Times New Roman" w:hAnsiTheme="minorHAnsi" w:cs="Times New Roman"/>
          <w:b w:val="0"/>
          <w:color w:val="000000" w:themeColor="text1"/>
          <w:sz w:val="24"/>
          <w:szCs w:val="24"/>
        </w:rPr>
      </w:pPr>
      <w:r w:rsidRPr="00347DEA">
        <w:rPr>
          <w:rStyle w:val="FootnoteReference"/>
          <w:rFonts w:asciiTheme="minorHAnsi" w:hAnsiTheme="minorHAnsi"/>
          <w:b w:val="0"/>
          <w:color w:val="000000" w:themeColor="text1"/>
          <w:sz w:val="24"/>
          <w:szCs w:val="24"/>
        </w:rPr>
        <w:footnoteRef/>
      </w:r>
      <w:r w:rsidRPr="00347DEA">
        <w:rPr>
          <w:rFonts w:asciiTheme="minorHAnsi" w:hAnsiTheme="minorHAnsi"/>
          <w:b w:val="0"/>
          <w:color w:val="000000" w:themeColor="text1"/>
          <w:sz w:val="24"/>
          <w:szCs w:val="24"/>
        </w:rPr>
        <w:t xml:space="preserve"> </w:t>
      </w:r>
      <w:proofErr w:type="spellStart"/>
      <w:r w:rsidRPr="00347DEA">
        <w:rPr>
          <w:rFonts w:asciiTheme="minorHAnsi" w:eastAsia="Times New Roman" w:hAnsiTheme="minorHAnsi" w:cs="Times New Roman"/>
          <w:b w:val="0"/>
          <w:color w:val="000000" w:themeColor="text1"/>
          <w:sz w:val="24"/>
          <w:szCs w:val="24"/>
        </w:rPr>
        <w:t>Miwon</w:t>
      </w:r>
      <w:proofErr w:type="spellEnd"/>
      <w:r w:rsidRPr="00347DEA">
        <w:rPr>
          <w:rFonts w:asciiTheme="minorHAnsi" w:eastAsia="Times New Roman" w:hAnsiTheme="minorHAnsi" w:cs="Times New Roman"/>
          <w:b w:val="0"/>
          <w:color w:val="000000" w:themeColor="text1"/>
          <w:sz w:val="24"/>
          <w:szCs w:val="24"/>
        </w:rPr>
        <w:t xml:space="preserve"> </w:t>
      </w:r>
      <w:proofErr w:type="spellStart"/>
      <w:r w:rsidRPr="00347DEA">
        <w:rPr>
          <w:rFonts w:asciiTheme="minorHAnsi" w:eastAsia="Times New Roman" w:hAnsiTheme="minorHAnsi" w:cs="Times New Roman"/>
          <w:b w:val="0"/>
          <w:color w:val="000000" w:themeColor="text1"/>
          <w:sz w:val="24"/>
          <w:szCs w:val="24"/>
        </w:rPr>
        <w:t>Kwon’s</w:t>
      </w:r>
      <w:proofErr w:type="spellEnd"/>
      <w:r w:rsidRPr="00347DEA">
        <w:rPr>
          <w:rFonts w:asciiTheme="minorHAnsi" w:eastAsia="Times New Roman" w:hAnsiTheme="minorHAnsi" w:cs="Times New Roman"/>
          <w:b w:val="0"/>
          <w:color w:val="000000" w:themeColor="text1"/>
          <w:sz w:val="24"/>
          <w:szCs w:val="24"/>
        </w:rPr>
        <w:t xml:space="preserve"> </w:t>
      </w:r>
      <w:r w:rsidRPr="00347DEA">
        <w:rPr>
          <w:rStyle w:val="Emphasis"/>
          <w:rFonts w:asciiTheme="minorHAnsi" w:eastAsia="Times New Roman" w:hAnsiTheme="minorHAnsi" w:cs="Times New Roman"/>
          <w:b w:val="0"/>
          <w:color w:val="000000" w:themeColor="text1"/>
          <w:sz w:val="24"/>
          <w:szCs w:val="24"/>
        </w:rPr>
        <w:t xml:space="preserve">One Place After Another: </w:t>
      </w:r>
      <w:r w:rsidRPr="00347DEA">
        <w:rPr>
          <w:rFonts w:asciiTheme="minorHAnsi" w:eastAsia="Times New Roman" w:hAnsiTheme="minorHAnsi" w:cs="Times New Roman"/>
          <w:b w:val="0"/>
          <w:i/>
          <w:color w:val="000000" w:themeColor="text1"/>
          <w:sz w:val="24"/>
          <w:szCs w:val="24"/>
        </w:rPr>
        <w:t>Site-Specific Art and Locational Identity</w:t>
      </w:r>
      <w:r w:rsidRPr="00347DEA">
        <w:rPr>
          <w:rFonts w:asciiTheme="minorHAnsi" w:eastAsia="Times New Roman" w:hAnsiTheme="minorHAnsi" w:cs="Times New Roman"/>
          <w:b w:val="0"/>
          <w:color w:val="000000" w:themeColor="text1"/>
          <w:sz w:val="24"/>
          <w:szCs w:val="24"/>
        </w:rPr>
        <w:t xml:space="preserve"> (Cambridge, Mass.: MIT Press, 2004).</w:t>
      </w:r>
    </w:p>
  </w:footnote>
  <w:footnote w:id="2">
    <w:p w14:paraId="477D604E" w14:textId="118EFA59" w:rsidR="00C75414" w:rsidRPr="00347DEA" w:rsidRDefault="00C75414" w:rsidP="00B36F1D">
      <w:pPr>
        <w:pStyle w:val="FootnoteText"/>
        <w:rPr>
          <w:color w:val="000000" w:themeColor="text1"/>
          <w:lang w:val="en-US"/>
        </w:rPr>
      </w:pPr>
      <w:r w:rsidRPr="00347DEA">
        <w:rPr>
          <w:rStyle w:val="FootnoteReference"/>
          <w:color w:val="000000" w:themeColor="text1"/>
        </w:rPr>
        <w:footnoteRef/>
      </w:r>
      <w:r w:rsidRPr="00347DEA">
        <w:rPr>
          <w:color w:val="000000" w:themeColor="text1"/>
        </w:rPr>
        <w:t xml:space="preserve"> </w:t>
      </w:r>
      <w:r w:rsidRPr="00347DEA">
        <w:rPr>
          <w:color w:val="000000" w:themeColor="text1"/>
          <w:lang w:val="en-US"/>
        </w:rPr>
        <w:t xml:space="preserve">A good account of this can be found in Josephine Berry Slater and Anthony Iles, </w:t>
      </w:r>
      <w:r w:rsidRPr="00347DEA">
        <w:rPr>
          <w:i/>
          <w:color w:val="000000" w:themeColor="text1"/>
          <w:lang w:val="en-US"/>
        </w:rPr>
        <w:t>No Room to Move: Radical Art and the Regenerate City</w:t>
      </w:r>
      <w:r w:rsidRPr="00347DEA">
        <w:rPr>
          <w:color w:val="000000" w:themeColor="text1"/>
          <w:lang w:val="en-US"/>
        </w:rPr>
        <w:t xml:space="preserve"> (London: Mute Books, 2010). </w:t>
      </w:r>
    </w:p>
  </w:footnote>
  <w:footnote w:id="3">
    <w:p w14:paraId="342667CB" w14:textId="34F70313" w:rsidR="00C75414" w:rsidRPr="00347DEA" w:rsidRDefault="00C75414" w:rsidP="00347DEA">
      <w:pPr>
        <w:widowControl w:val="0"/>
        <w:autoSpaceDE w:val="0"/>
        <w:autoSpaceDN w:val="0"/>
        <w:adjustRightInd w:val="0"/>
        <w:rPr>
          <w:rFonts w:cs="StoneSerifStd-Medium"/>
          <w:color w:val="000000" w:themeColor="text1"/>
          <w:lang w:val="en-US"/>
        </w:rPr>
      </w:pPr>
      <w:r w:rsidRPr="00347DEA">
        <w:rPr>
          <w:rStyle w:val="FootnoteReference"/>
          <w:color w:val="000000" w:themeColor="text1"/>
        </w:rPr>
        <w:footnoteRef/>
      </w:r>
      <w:r w:rsidRPr="00347DEA">
        <w:rPr>
          <w:color w:val="000000" w:themeColor="text1"/>
        </w:rPr>
        <w:t xml:space="preserve"> </w:t>
      </w:r>
      <w:r w:rsidRPr="00347DEA">
        <w:rPr>
          <w:color w:val="000000" w:themeColor="text1"/>
          <w:lang w:val="en-US"/>
        </w:rPr>
        <w:t xml:space="preserve">Arendt. </w:t>
      </w:r>
      <w:r w:rsidRPr="00347DEA">
        <w:rPr>
          <w:rFonts w:cs="StoneSerifStd-Medium"/>
          <w:color w:val="000000" w:themeColor="text1"/>
          <w:lang w:val="en-US"/>
        </w:rPr>
        <w:t xml:space="preserve">There has been much recent interest in revisiting Arendt’s ideas, in particular in relation to a reconceptualization of </w:t>
      </w:r>
      <w:proofErr w:type="spellStart"/>
      <w:r w:rsidRPr="00347DEA">
        <w:rPr>
          <w:rFonts w:cs="StoneSerifStd-Medium"/>
          <w:color w:val="000000" w:themeColor="text1"/>
          <w:lang w:val="en-US"/>
        </w:rPr>
        <w:t>publicness</w:t>
      </w:r>
      <w:proofErr w:type="spellEnd"/>
      <w:r w:rsidRPr="00347DEA">
        <w:rPr>
          <w:rFonts w:cs="StoneSerifStd-Medium"/>
          <w:color w:val="000000" w:themeColor="text1"/>
          <w:lang w:val="en-US"/>
        </w:rPr>
        <w:t xml:space="preserve">: ref. </w:t>
      </w:r>
      <w:proofErr w:type="spellStart"/>
      <w:r w:rsidRPr="00347DEA">
        <w:rPr>
          <w:rFonts w:cs="StoneSerifStd-Medium"/>
          <w:color w:val="000000" w:themeColor="text1"/>
          <w:lang w:val="en-US"/>
        </w:rPr>
        <w:t>Virno</w:t>
      </w:r>
      <w:proofErr w:type="spellEnd"/>
      <w:r w:rsidRPr="00347DEA">
        <w:rPr>
          <w:rFonts w:cs="StoneSerifStd-Medium"/>
          <w:color w:val="000000" w:themeColor="text1"/>
          <w:lang w:val="en-US"/>
        </w:rPr>
        <w:t xml:space="preserve"> and </w:t>
      </w:r>
      <w:proofErr w:type="spellStart"/>
      <w:r w:rsidRPr="00347DEA">
        <w:rPr>
          <w:rFonts w:cs="StoneSerifStd-Medium"/>
          <w:color w:val="000000" w:themeColor="text1"/>
          <w:lang w:val="en-US"/>
        </w:rPr>
        <w:t>Kelty</w:t>
      </w:r>
      <w:proofErr w:type="spellEnd"/>
      <w:r w:rsidRPr="00347DEA">
        <w:rPr>
          <w:rFonts w:cs="StoneSerifStd-Medium"/>
          <w:color w:val="000000" w:themeColor="text1"/>
          <w:lang w:val="en-US"/>
        </w:rPr>
        <w:t xml:space="preserve">. </w:t>
      </w:r>
    </w:p>
  </w:footnote>
  <w:footnote w:id="4">
    <w:p w14:paraId="5BB777E2" w14:textId="7B124BB8" w:rsidR="00C75414" w:rsidRPr="00347DEA" w:rsidRDefault="00C75414">
      <w:pPr>
        <w:pStyle w:val="FootnoteText"/>
        <w:rPr>
          <w:color w:val="000000" w:themeColor="text1"/>
          <w:lang w:val="en-US"/>
        </w:rPr>
      </w:pPr>
      <w:r w:rsidRPr="00347DEA">
        <w:rPr>
          <w:rStyle w:val="FootnoteReference"/>
          <w:color w:val="000000" w:themeColor="text1"/>
        </w:rPr>
        <w:footnoteRef/>
      </w:r>
      <w:r w:rsidRPr="00347DEA">
        <w:rPr>
          <w:color w:val="000000" w:themeColor="text1"/>
        </w:rPr>
        <w:t xml:space="preserve"> </w:t>
      </w:r>
      <w:r w:rsidRPr="00347DEA">
        <w:rPr>
          <w:color w:val="000000" w:themeColor="text1"/>
          <w:lang w:val="en-US"/>
        </w:rPr>
        <w:t>Occupy the Internet!</w:t>
      </w:r>
    </w:p>
  </w:footnote>
  <w:footnote w:id="5">
    <w:p w14:paraId="7C55D3D5" w14:textId="75151DF7" w:rsidR="00C75414" w:rsidRPr="00347DEA" w:rsidRDefault="00C75414">
      <w:pPr>
        <w:pStyle w:val="FootnoteText"/>
        <w:rPr>
          <w:color w:val="000000" w:themeColor="text1"/>
          <w:lang w:val="en-US"/>
        </w:rPr>
      </w:pPr>
      <w:r w:rsidRPr="00347DEA">
        <w:rPr>
          <w:rStyle w:val="FootnoteReference"/>
          <w:color w:val="000000" w:themeColor="text1"/>
        </w:rPr>
        <w:footnoteRef/>
      </w:r>
      <w:r w:rsidRPr="00347DEA">
        <w:rPr>
          <w:color w:val="000000" w:themeColor="text1"/>
        </w:rPr>
        <w:t xml:space="preserve"> http://occupywallst.org/</w:t>
      </w:r>
    </w:p>
  </w:footnote>
  <w:footnote w:id="6">
    <w:p w14:paraId="6651C36B" w14:textId="374568EE" w:rsidR="00C75414" w:rsidRPr="007010FC" w:rsidRDefault="00C75414">
      <w:pPr>
        <w:pStyle w:val="FootnoteText"/>
        <w:rPr>
          <w:lang w:val="en-US"/>
        </w:rPr>
      </w:pPr>
      <w:r>
        <w:rPr>
          <w:rStyle w:val="FootnoteReference"/>
        </w:rPr>
        <w:footnoteRef/>
      </w:r>
      <w:r>
        <w:t xml:space="preserve"> </w:t>
      </w:r>
      <w:r>
        <w:rPr>
          <w:lang w:val="en-US"/>
        </w:rPr>
        <w:t xml:space="preserve">See </w:t>
      </w:r>
      <w:r w:rsidRPr="007010FC">
        <w:rPr>
          <w:lang w:val="en-US"/>
        </w:rPr>
        <w:t>http://www.opendemocracy.net/ali-gokpinar/neither-turkish-spring-nor-velvet-revolution</w:t>
      </w:r>
    </w:p>
  </w:footnote>
  <w:footnote w:id="7">
    <w:p w14:paraId="5909553C" w14:textId="058F8168" w:rsidR="00C75414" w:rsidRPr="00347DEA" w:rsidRDefault="00C75414">
      <w:pPr>
        <w:pStyle w:val="FootnoteText"/>
        <w:rPr>
          <w:color w:val="000000" w:themeColor="text1"/>
          <w:lang w:val="en-US"/>
        </w:rPr>
      </w:pPr>
      <w:r w:rsidRPr="00347DEA">
        <w:rPr>
          <w:rStyle w:val="FootnoteReference"/>
          <w:color w:val="000000" w:themeColor="text1"/>
        </w:rPr>
        <w:footnoteRef/>
      </w:r>
      <w:r w:rsidRPr="00347DEA">
        <w:rPr>
          <w:color w:val="000000" w:themeColor="text1"/>
        </w:rPr>
        <w:t xml:space="preserve"> </w:t>
      </w:r>
      <w:proofErr w:type="spellStart"/>
      <w:r w:rsidRPr="00347DEA">
        <w:rPr>
          <w:color w:val="000000" w:themeColor="text1"/>
          <w:lang w:val="en-US"/>
        </w:rPr>
        <w:t>Kelty</w:t>
      </w:r>
      <w:proofErr w:type="spellEnd"/>
      <w:r w:rsidRPr="00347DEA">
        <w:rPr>
          <w:color w:val="000000" w:themeColor="text1"/>
          <w:lang w:val="en-US"/>
        </w:rPr>
        <w:t xml:space="preserve"> ref. </w:t>
      </w:r>
    </w:p>
  </w:footnote>
  <w:footnote w:id="8">
    <w:p w14:paraId="4E576DC9" w14:textId="4A759F58" w:rsidR="00C75414" w:rsidRPr="00347DEA" w:rsidRDefault="00C75414">
      <w:pPr>
        <w:pStyle w:val="FootnoteText"/>
        <w:rPr>
          <w:color w:val="000000" w:themeColor="text1"/>
          <w:lang w:val="en-US"/>
        </w:rPr>
      </w:pPr>
      <w:r w:rsidRPr="00347DEA">
        <w:rPr>
          <w:rStyle w:val="FootnoteReference"/>
          <w:color w:val="000000" w:themeColor="text1"/>
        </w:rPr>
        <w:footnoteRef/>
      </w:r>
      <w:r w:rsidRPr="00347DEA">
        <w:rPr>
          <w:color w:val="000000" w:themeColor="text1"/>
        </w:rPr>
        <w:t xml:space="preserve"> </w:t>
      </w:r>
      <w:proofErr w:type="gramStart"/>
      <w:r w:rsidRPr="00347DEA">
        <w:rPr>
          <w:rFonts w:ascii="StoneSerifStd-Medium" w:hAnsi="StoneSerifStd-Medium" w:cs="StoneSerifStd-Medium"/>
          <w:color w:val="000000" w:themeColor="text1"/>
          <w:lang w:val="en-US"/>
        </w:rPr>
        <w:t xml:space="preserve">Linda </w:t>
      </w:r>
      <w:proofErr w:type="spellStart"/>
      <w:r w:rsidRPr="00347DEA">
        <w:rPr>
          <w:rFonts w:ascii="StoneSerifStd-Medium" w:hAnsi="StoneSerifStd-Medium" w:cs="StoneSerifStd-Medium"/>
          <w:color w:val="000000" w:themeColor="text1"/>
          <w:lang w:val="en-US"/>
        </w:rPr>
        <w:t>Hilfling</w:t>
      </w:r>
      <w:proofErr w:type="spellEnd"/>
      <w:r w:rsidRPr="00347DEA">
        <w:rPr>
          <w:rFonts w:ascii="StoneSerifStd-Medium" w:hAnsi="StoneSerifStd-Medium" w:cs="StoneSerifStd-Medium"/>
          <w:color w:val="000000" w:themeColor="text1"/>
          <w:lang w:val="en-US"/>
        </w:rPr>
        <w:t xml:space="preserve">, </w:t>
      </w:r>
      <w:r w:rsidRPr="00347DEA">
        <w:rPr>
          <w:rFonts w:ascii="StoneSerifStd-Medium" w:hAnsi="StoneSerifStd-Medium" w:cs="StoneSerifStd-Medium"/>
          <w:i/>
          <w:color w:val="000000" w:themeColor="text1"/>
          <w:lang w:val="en-US"/>
        </w:rPr>
        <w:t>A Public Domain</w:t>
      </w:r>
      <w:r w:rsidRPr="00347DEA">
        <w:rPr>
          <w:rFonts w:ascii="StoneSerifStd-Medium" w:hAnsi="StoneSerifStd-Medium" w:cs="StoneSerifStd-Medium"/>
          <w:color w:val="000000" w:themeColor="text1"/>
          <w:lang w:val="en-US"/>
        </w:rPr>
        <w:t xml:space="preserve"> (2011), </w:t>
      </w:r>
      <w:hyperlink r:id="rId1" w:history="1">
        <w:r w:rsidRPr="00347DEA">
          <w:rPr>
            <w:rStyle w:val="Hyperlink"/>
            <w:rFonts w:ascii="StoneSerifStd-Medium" w:hAnsi="StoneSerifStd-Medium" w:cs="StoneSerifStd-Medium"/>
            <w:color w:val="000000" w:themeColor="text1"/>
            <w:lang w:val="en-US"/>
          </w:rPr>
          <w:t>www.skor.nl/eng/site/item/netartworks-linda-hilfling</w:t>
        </w:r>
      </w:hyperlink>
      <w:r w:rsidRPr="00347DEA">
        <w:rPr>
          <w:rFonts w:ascii="StoneSerifStd-Medium" w:hAnsi="StoneSerifStd-Medium" w:cs="StoneSerifStd-Medium"/>
          <w:color w:val="000000" w:themeColor="text1"/>
          <w:lang w:val="en-US"/>
        </w:rPr>
        <w:t>.</w:t>
      </w:r>
      <w:proofErr w:type="gramEnd"/>
    </w:p>
  </w:footnote>
  <w:footnote w:id="9">
    <w:p w14:paraId="7BFA375E" w14:textId="1BB7E9C5" w:rsidR="00C75414" w:rsidRPr="00347DEA" w:rsidRDefault="00C75414">
      <w:pPr>
        <w:pStyle w:val="FootnoteText"/>
        <w:rPr>
          <w:color w:val="000000" w:themeColor="text1"/>
          <w:lang w:val="en-US"/>
        </w:rPr>
      </w:pPr>
      <w:r w:rsidRPr="00347DEA">
        <w:rPr>
          <w:rStyle w:val="FootnoteReference"/>
          <w:color w:val="000000" w:themeColor="text1"/>
        </w:rPr>
        <w:footnoteRef/>
      </w:r>
      <w:r w:rsidRPr="00347DEA">
        <w:rPr>
          <w:color w:val="000000" w:themeColor="text1"/>
        </w:rPr>
        <w:t xml:space="preserve"> See </w:t>
      </w:r>
      <w:r w:rsidRPr="00347DEA">
        <w:rPr>
          <w:i/>
          <w:color w:val="000000" w:themeColor="text1"/>
        </w:rPr>
        <w:t>Speaking Code</w:t>
      </w:r>
      <w:r w:rsidRPr="00347DEA">
        <w:rPr>
          <w:color w:val="000000" w:themeColor="text1"/>
        </w:rPr>
        <w:t xml:space="preserve"> (MIT Press 2012).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1A"/>
    <w:rsid w:val="000227B1"/>
    <w:rsid w:val="00051D57"/>
    <w:rsid w:val="00086138"/>
    <w:rsid w:val="000C1491"/>
    <w:rsid w:val="00100D7F"/>
    <w:rsid w:val="001123A0"/>
    <w:rsid w:val="001E0B31"/>
    <w:rsid w:val="001F10E5"/>
    <w:rsid w:val="00292D6F"/>
    <w:rsid w:val="002A1521"/>
    <w:rsid w:val="00331244"/>
    <w:rsid w:val="00347DEA"/>
    <w:rsid w:val="00386912"/>
    <w:rsid w:val="00430DBA"/>
    <w:rsid w:val="004348A5"/>
    <w:rsid w:val="00441A58"/>
    <w:rsid w:val="00482B69"/>
    <w:rsid w:val="004C1149"/>
    <w:rsid w:val="004D2BBA"/>
    <w:rsid w:val="00522E0E"/>
    <w:rsid w:val="005A5869"/>
    <w:rsid w:val="006350E3"/>
    <w:rsid w:val="00664316"/>
    <w:rsid w:val="0069723E"/>
    <w:rsid w:val="007010FC"/>
    <w:rsid w:val="007533B4"/>
    <w:rsid w:val="0078708F"/>
    <w:rsid w:val="007A2B1B"/>
    <w:rsid w:val="00852B82"/>
    <w:rsid w:val="008F746A"/>
    <w:rsid w:val="009B57D3"/>
    <w:rsid w:val="00A26CE0"/>
    <w:rsid w:val="00AB76B9"/>
    <w:rsid w:val="00B008C4"/>
    <w:rsid w:val="00B028C0"/>
    <w:rsid w:val="00B36F1D"/>
    <w:rsid w:val="00BB7CE4"/>
    <w:rsid w:val="00BD3EEA"/>
    <w:rsid w:val="00C265D9"/>
    <w:rsid w:val="00C75414"/>
    <w:rsid w:val="00C8281A"/>
    <w:rsid w:val="00CA37A9"/>
    <w:rsid w:val="00CD5F7B"/>
    <w:rsid w:val="00D40AD0"/>
    <w:rsid w:val="00D82888"/>
    <w:rsid w:val="00E617F3"/>
    <w:rsid w:val="00E732D9"/>
    <w:rsid w:val="00E75B0E"/>
    <w:rsid w:val="00F20CFD"/>
    <w:rsid w:val="00F42EE7"/>
    <w:rsid w:val="00FF1B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4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6F1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6912"/>
    <w:rPr>
      <w:i/>
      <w:iCs/>
    </w:rPr>
  </w:style>
  <w:style w:type="paragraph" w:styleId="FootnoteText">
    <w:name w:val="footnote text"/>
    <w:basedOn w:val="Normal"/>
    <w:link w:val="FootnoteTextChar"/>
    <w:uiPriority w:val="99"/>
    <w:unhideWhenUsed/>
    <w:rsid w:val="00386912"/>
  </w:style>
  <w:style w:type="character" w:customStyle="1" w:styleId="FootnoteTextChar">
    <w:name w:val="Footnote Text Char"/>
    <w:basedOn w:val="DefaultParagraphFont"/>
    <w:link w:val="FootnoteText"/>
    <w:uiPriority w:val="99"/>
    <w:rsid w:val="00386912"/>
  </w:style>
  <w:style w:type="character" w:styleId="FootnoteReference">
    <w:name w:val="footnote reference"/>
    <w:basedOn w:val="DefaultParagraphFont"/>
    <w:uiPriority w:val="99"/>
    <w:unhideWhenUsed/>
    <w:rsid w:val="00386912"/>
    <w:rPr>
      <w:vertAlign w:val="superscript"/>
    </w:rPr>
  </w:style>
  <w:style w:type="character" w:customStyle="1" w:styleId="Heading1Char">
    <w:name w:val="Heading 1 Char"/>
    <w:basedOn w:val="DefaultParagraphFont"/>
    <w:link w:val="Heading1"/>
    <w:uiPriority w:val="9"/>
    <w:rsid w:val="00B36F1D"/>
    <w:rPr>
      <w:rFonts w:ascii="Times" w:hAnsi="Times"/>
      <w:b/>
      <w:bCs/>
      <w:kern w:val="36"/>
      <w:sz w:val="48"/>
      <w:szCs w:val="48"/>
    </w:rPr>
  </w:style>
  <w:style w:type="character" w:customStyle="1" w:styleId="contributornametrigger">
    <w:name w:val="contributornametrigger"/>
    <w:basedOn w:val="DefaultParagraphFont"/>
    <w:rsid w:val="00B36F1D"/>
  </w:style>
  <w:style w:type="character" w:styleId="Hyperlink">
    <w:name w:val="Hyperlink"/>
    <w:basedOn w:val="DefaultParagraphFont"/>
    <w:uiPriority w:val="99"/>
    <w:unhideWhenUsed/>
    <w:rsid w:val="00B36F1D"/>
    <w:rPr>
      <w:color w:val="0000FF"/>
      <w:u w:val="single"/>
    </w:rPr>
  </w:style>
  <w:style w:type="character" w:customStyle="1" w:styleId="swsprite">
    <w:name w:val="swsprite"/>
    <w:basedOn w:val="DefaultParagraphFont"/>
    <w:rsid w:val="00B36F1D"/>
  </w:style>
  <w:style w:type="character" w:customStyle="1" w:styleId="bylinepipe">
    <w:name w:val="bylinepipe"/>
    <w:basedOn w:val="DefaultParagraphFont"/>
    <w:rsid w:val="00B36F1D"/>
  </w:style>
  <w:style w:type="character" w:customStyle="1" w:styleId="cravgstars">
    <w:name w:val="cravgstars"/>
    <w:basedOn w:val="DefaultParagraphFont"/>
    <w:rsid w:val="00B36F1D"/>
  </w:style>
  <w:style w:type="character" w:customStyle="1" w:styleId="asinreviewssummary">
    <w:name w:val="asinreviewssummary"/>
    <w:basedOn w:val="DefaultParagraphFont"/>
    <w:rsid w:val="00B36F1D"/>
  </w:style>
  <w:style w:type="character" w:customStyle="1" w:styleId="histogrambutton">
    <w:name w:val="histogrambutton"/>
    <w:basedOn w:val="DefaultParagraphFont"/>
    <w:rsid w:val="00B36F1D"/>
  </w:style>
  <w:style w:type="character" w:styleId="FollowedHyperlink">
    <w:name w:val="FollowedHyperlink"/>
    <w:basedOn w:val="DefaultParagraphFont"/>
    <w:uiPriority w:val="99"/>
    <w:semiHidden/>
    <w:unhideWhenUsed/>
    <w:rsid w:val="009B57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6F1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6912"/>
    <w:rPr>
      <w:i/>
      <w:iCs/>
    </w:rPr>
  </w:style>
  <w:style w:type="paragraph" w:styleId="FootnoteText">
    <w:name w:val="footnote text"/>
    <w:basedOn w:val="Normal"/>
    <w:link w:val="FootnoteTextChar"/>
    <w:uiPriority w:val="99"/>
    <w:unhideWhenUsed/>
    <w:rsid w:val="00386912"/>
  </w:style>
  <w:style w:type="character" w:customStyle="1" w:styleId="FootnoteTextChar">
    <w:name w:val="Footnote Text Char"/>
    <w:basedOn w:val="DefaultParagraphFont"/>
    <w:link w:val="FootnoteText"/>
    <w:uiPriority w:val="99"/>
    <w:rsid w:val="00386912"/>
  </w:style>
  <w:style w:type="character" w:styleId="FootnoteReference">
    <w:name w:val="footnote reference"/>
    <w:basedOn w:val="DefaultParagraphFont"/>
    <w:uiPriority w:val="99"/>
    <w:unhideWhenUsed/>
    <w:rsid w:val="00386912"/>
    <w:rPr>
      <w:vertAlign w:val="superscript"/>
    </w:rPr>
  </w:style>
  <w:style w:type="character" w:customStyle="1" w:styleId="Heading1Char">
    <w:name w:val="Heading 1 Char"/>
    <w:basedOn w:val="DefaultParagraphFont"/>
    <w:link w:val="Heading1"/>
    <w:uiPriority w:val="9"/>
    <w:rsid w:val="00B36F1D"/>
    <w:rPr>
      <w:rFonts w:ascii="Times" w:hAnsi="Times"/>
      <w:b/>
      <w:bCs/>
      <w:kern w:val="36"/>
      <w:sz w:val="48"/>
      <w:szCs w:val="48"/>
    </w:rPr>
  </w:style>
  <w:style w:type="character" w:customStyle="1" w:styleId="contributornametrigger">
    <w:name w:val="contributornametrigger"/>
    <w:basedOn w:val="DefaultParagraphFont"/>
    <w:rsid w:val="00B36F1D"/>
  </w:style>
  <w:style w:type="character" w:styleId="Hyperlink">
    <w:name w:val="Hyperlink"/>
    <w:basedOn w:val="DefaultParagraphFont"/>
    <w:uiPriority w:val="99"/>
    <w:unhideWhenUsed/>
    <w:rsid w:val="00B36F1D"/>
    <w:rPr>
      <w:color w:val="0000FF"/>
      <w:u w:val="single"/>
    </w:rPr>
  </w:style>
  <w:style w:type="character" w:customStyle="1" w:styleId="swsprite">
    <w:name w:val="swsprite"/>
    <w:basedOn w:val="DefaultParagraphFont"/>
    <w:rsid w:val="00B36F1D"/>
  </w:style>
  <w:style w:type="character" w:customStyle="1" w:styleId="bylinepipe">
    <w:name w:val="bylinepipe"/>
    <w:basedOn w:val="DefaultParagraphFont"/>
    <w:rsid w:val="00B36F1D"/>
  </w:style>
  <w:style w:type="character" w:customStyle="1" w:styleId="cravgstars">
    <w:name w:val="cravgstars"/>
    <w:basedOn w:val="DefaultParagraphFont"/>
    <w:rsid w:val="00B36F1D"/>
  </w:style>
  <w:style w:type="character" w:customStyle="1" w:styleId="asinreviewssummary">
    <w:name w:val="asinreviewssummary"/>
    <w:basedOn w:val="DefaultParagraphFont"/>
    <w:rsid w:val="00B36F1D"/>
  </w:style>
  <w:style w:type="character" w:customStyle="1" w:styleId="histogrambutton">
    <w:name w:val="histogrambutton"/>
    <w:basedOn w:val="DefaultParagraphFont"/>
    <w:rsid w:val="00B36F1D"/>
  </w:style>
  <w:style w:type="character" w:styleId="FollowedHyperlink">
    <w:name w:val="FollowedHyperlink"/>
    <w:basedOn w:val="DefaultParagraphFont"/>
    <w:uiPriority w:val="99"/>
    <w:semiHidden/>
    <w:unhideWhenUsed/>
    <w:rsid w:val="009B5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10655">
      <w:bodyDiv w:val="1"/>
      <w:marLeft w:val="0"/>
      <w:marRight w:val="0"/>
      <w:marTop w:val="0"/>
      <w:marBottom w:val="0"/>
      <w:divBdr>
        <w:top w:val="none" w:sz="0" w:space="0" w:color="auto"/>
        <w:left w:val="none" w:sz="0" w:space="0" w:color="auto"/>
        <w:bottom w:val="none" w:sz="0" w:space="0" w:color="auto"/>
        <w:right w:val="none" w:sz="0" w:space="0" w:color="auto"/>
      </w:divBdr>
      <w:divsChild>
        <w:div w:id="1356618621">
          <w:marLeft w:val="0"/>
          <w:marRight w:val="0"/>
          <w:marTop w:val="0"/>
          <w:marBottom w:val="0"/>
          <w:divBdr>
            <w:top w:val="none" w:sz="0" w:space="0" w:color="auto"/>
            <w:left w:val="none" w:sz="0" w:space="0" w:color="auto"/>
            <w:bottom w:val="none" w:sz="0" w:space="0" w:color="auto"/>
            <w:right w:val="none" w:sz="0" w:space="0" w:color="auto"/>
          </w:divBdr>
        </w:div>
        <w:div w:id="17360780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skor.nl/eng/site/item/netartworks-linda-hilf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1267</Words>
  <Characters>7223</Characters>
  <Application>Microsoft Macintosh Word</Application>
  <DocSecurity>0</DocSecurity>
  <Lines>60</Lines>
  <Paragraphs>16</Paragraphs>
  <ScaleCrop>false</ScaleCrop>
  <Company>Aarhus University</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cox</dc:creator>
  <cp:keywords/>
  <dc:description/>
  <cp:lastModifiedBy>geoff cox</cp:lastModifiedBy>
  <cp:revision>25</cp:revision>
  <cp:lastPrinted>2013-06-06T12:57:00Z</cp:lastPrinted>
  <dcterms:created xsi:type="dcterms:W3CDTF">2013-05-19T19:23:00Z</dcterms:created>
  <dcterms:modified xsi:type="dcterms:W3CDTF">2013-06-06T20:17:00Z</dcterms:modified>
</cp:coreProperties>
</file>